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A0C5" w14:textId="77777777" w:rsidR="0001790A" w:rsidRPr="00904617" w:rsidRDefault="00904617">
      <w:pPr>
        <w:pStyle w:val="Title"/>
        <w:rPr>
          <w:lang w:val="vi-VN"/>
        </w:rPr>
      </w:pPr>
      <w:r w:rsidRPr="00904617">
        <w:rPr>
          <w:color w:val="161616"/>
          <w:sz w:val="21"/>
          <w:lang w:val="vi-VN"/>
        </w:rPr>
        <w:drawing>
          <wp:anchor distT="0" distB="0" distL="114300" distR="114300" simplePos="0" relativeHeight="251660288" behindDoc="0" locked="0" layoutInCell="1" allowOverlap="1" wp14:anchorId="2C2673EF" wp14:editId="5A3A533E">
            <wp:simplePos x="0" y="0"/>
            <wp:positionH relativeFrom="column">
              <wp:posOffset>3095625</wp:posOffset>
            </wp:positionH>
            <wp:positionV relativeFrom="paragraph">
              <wp:posOffset>37465</wp:posOffset>
            </wp:positionV>
            <wp:extent cx="1619476" cy="6096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B882D" w14:textId="77777777" w:rsidR="0001790A" w:rsidRPr="00904617" w:rsidRDefault="00904617" w:rsidP="00904617">
      <w:pPr>
        <w:pStyle w:val="BodyText"/>
        <w:spacing w:line="216" w:lineRule="exact"/>
        <w:ind w:left="900"/>
        <w:jc w:val="center"/>
        <w:rPr>
          <w:lang w:val="vi-VN"/>
        </w:rPr>
      </w:pPr>
      <w:r w:rsidRPr="00904617">
        <w:rPr>
          <w:color w:val="161616"/>
          <w:lang w:val="vi-VN" w:eastAsia="vi-VN"/>
        </w:rPr>
        <w:t>Chính quy</w:t>
      </w:r>
      <w:r w:rsidRPr="00904617">
        <w:rPr>
          <w:color w:val="161616"/>
          <w:lang w:val="vi-VN" w:eastAsia="vi-VN"/>
        </w:rPr>
        <w:t>ề</w:t>
      </w:r>
      <w:r w:rsidRPr="00904617">
        <w:rPr>
          <w:color w:val="161616"/>
          <w:lang w:val="vi-VN" w:eastAsia="vi-VN"/>
        </w:rPr>
        <w:t>n Qu</w:t>
      </w:r>
      <w:r w:rsidRPr="00904617">
        <w:rPr>
          <w:color w:val="161616"/>
          <w:lang w:val="vi-VN" w:eastAsia="vi-VN"/>
        </w:rPr>
        <w:t>ậ</w:t>
      </w:r>
      <w:r w:rsidRPr="00904617">
        <w:rPr>
          <w:color w:val="161616"/>
          <w:lang w:val="vi-VN" w:eastAsia="vi-VN"/>
        </w:rPr>
        <w:t>n Columbia</w:t>
      </w:r>
    </w:p>
    <w:p w14:paraId="5083DB52" w14:textId="77777777" w:rsidR="0001790A" w:rsidRPr="00904617" w:rsidRDefault="00904617" w:rsidP="00904617">
      <w:pPr>
        <w:spacing w:before="14"/>
        <w:ind w:left="900" w:right="20"/>
        <w:jc w:val="center"/>
        <w:rPr>
          <w:sz w:val="24"/>
          <w:lang w:val="vi-VN"/>
        </w:rPr>
      </w:pPr>
      <w:r w:rsidRPr="00904617">
        <w:rPr>
          <w:color w:val="161616"/>
          <w:sz w:val="24"/>
          <w:szCs w:val="24"/>
          <w:lang w:val="vi-VN" w:eastAsia="vi-VN"/>
        </w:rPr>
        <w:t>S</w:t>
      </w:r>
      <w:r w:rsidRPr="00904617">
        <w:rPr>
          <w:color w:val="161616"/>
          <w:sz w:val="24"/>
          <w:szCs w:val="24"/>
          <w:lang w:val="vi-VN" w:eastAsia="vi-VN"/>
        </w:rPr>
        <w:t>ở</w:t>
      </w:r>
      <w:r w:rsidRPr="00904617">
        <w:rPr>
          <w:color w:val="161616"/>
          <w:sz w:val="24"/>
          <w:szCs w:val="24"/>
          <w:lang w:val="vi-VN" w:eastAsia="vi-VN"/>
        </w:rPr>
        <w:t xml:space="preserve"> Qu</w:t>
      </w:r>
      <w:r w:rsidRPr="00904617">
        <w:rPr>
          <w:color w:val="161616"/>
          <w:sz w:val="24"/>
          <w:szCs w:val="24"/>
          <w:lang w:val="vi-VN" w:eastAsia="vi-VN"/>
        </w:rPr>
        <w:t>ả</w:t>
      </w:r>
      <w:r w:rsidRPr="00904617">
        <w:rPr>
          <w:color w:val="161616"/>
          <w:sz w:val="24"/>
          <w:szCs w:val="24"/>
          <w:lang w:val="vi-VN" w:eastAsia="vi-VN"/>
        </w:rPr>
        <w:t>n Lý và B</w:t>
      </w:r>
      <w:r w:rsidRPr="00904617">
        <w:rPr>
          <w:color w:val="161616"/>
          <w:sz w:val="24"/>
          <w:szCs w:val="24"/>
          <w:lang w:val="vi-VN" w:eastAsia="vi-VN"/>
        </w:rPr>
        <w:t>ả</w:t>
      </w:r>
      <w:r w:rsidRPr="00904617">
        <w:rPr>
          <w:color w:val="161616"/>
          <w:sz w:val="24"/>
          <w:szCs w:val="24"/>
          <w:lang w:val="vi-VN" w:eastAsia="vi-VN"/>
        </w:rPr>
        <w:t>o v</w:t>
      </w:r>
      <w:r w:rsidRPr="00904617">
        <w:rPr>
          <w:color w:val="161616"/>
          <w:sz w:val="24"/>
          <w:szCs w:val="24"/>
          <w:lang w:val="vi-VN" w:eastAsia="vi-VN"/>
        </w:rPr>
        <w:t>ệ</w:t>
      </w:r>
      <w:r w:rsidRPr="00904617">
        <w:rPr>
          <w:color w:val="161616"/>
          <w:sz w:val="24"/>
          <w:szCs w:val="24"/>
          <w:lang w:val="vi-VN" w:eastAsia="vi-VN"/>
        </w:rPr>
        <w:t xml:space="preserve"> Ngư</w:t>
      </w:r>
      <w:r w:rsidRPr="00904617">
        <w:rPr>
          <w:color w:val="161616"/>
          <w:sz w:val="24"/>
          <w:szCs w:val="24"/>
          <w:lang w:val="vi-VN" w:eastAsia="vi-VN"/>
        </w:rPr>
        <w:t>ờ</w:t>
      </w:r>
      <w:r w:rsidRPr="00904617">
        <w:rPr>
          <w:color w:val="161616"/>
          <w:sz w:val="24"/>
          <w:szCs w:val="24"/>
          <w:lang w:val="vi-VN" w:eastAsia="vi-VN"/>
        </w:rPr>
        <w:t>i Tiêu Dùng</w:t>
      </w:r>
    </w:p>
    <w:p w14:paraId="6D81C2BC" w14:textId="77777777" w:rsidR="0001790A" w:rsidRPr="00904617" w:rsidRDefault="0001790A">
      <w:pPr>
        <w:pStyle w:val="BodyText"/>
        <w:spacing w:before="164"/>
        <w:rPr>
          <w:sz w:val="24"/>
          <w:lang w:val="vi-VN"/>
        </w:rPr>
      </w:pPr>
    </w:p>
    <w:tbl>
      <w:tblPr>
        <w:tblStyle w:val="TableGrid"/>
        <w:tblW w:w="0" w:type="auto"/>
        <w:tblInd w:w="5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5464"/>
      </w:tblGrid>
      <w:tr w:rsidR="0001790A" w:rsidRPr="00904617" w14:paraId="3D5382B2" w14:textId="77777777" w:rsidTr="00904617">
        <w:tc>
          <w:tcPr>
            <w:tcW w:w="5584" w:type="dxa"/>
          </w:tcPr>
          <w:p w14:paraId="2618A05B" w14:textId="77777777" w:rsidR="0001790A" w:rsidRPr="00904617" w:rsidRDefault="00904617" w:rsidP="00904617">
            <w:pPr>
              <w:ind w:left="45"/>
              <w:rPr>
                <w:b/>
                <w:sz w:val="23"/>
                <w:lang w:val="vi-VN"/>
              </w:rPr>
            </w:pPr>
            <w:r w:rsidRPr="00904617">
              <w:rPr>
                <w:b/>
                <w:bCs/>
                <w:color w:val="282828"/>
                <w:sz w:val="23"/>
                <w:szCs w:val="23"/>
                <w:lang w:val="vi-VN" w:eastAsia="vi-VN"/>
              </w:rPr>
              <w:t>Gi</w:t>
            </w:r>
            <w:r w:rsidRPr="00904617">
              <w:rPr>
                <w:b/>
                <w:bCs/>
                <w:color w:val="282828"/>
                <w:sz w:val="23"/>
                <w:szCs w:val="23"/>
                <w:lang w:val="vi-VN" w:eastAsia="vi-VN"/>
              </w:rPr>
              <w:t>ả</w:t>
            </w:r>
            <w:r w:rsidRPr="00904617">
              <w:rPr>
                <w:b/>
                <w:bCs/>
                <w:color w:val="282828"/>
                <w:sz w:val="23"/>
                <w:szCs w:val="23"/>
                <w:lang w:val="vi-VN" w:eastAsia="vi-VN"/>
              </w:rPr>
              <w:t xml:space="preserve">i thích </w:t>
            </w:r>
            <w:r w:rsidRPr="00904617">
              <w:rPr>
                <w:b/>
                <w:bCs/>
                <w:color w:val="161616"/>
                <w:sz w:val="23"/>
                <w:szCs w:val="23"/>
                <w:lang w:val="vi-VN" w:eastAsia="vi-VN"/>
              </w:rPr>
              <w:t>Văn b</w:t>
            </w:r>
            <w:r w:rsidRPr="00904617">
              <w:rPr>
                <w:b/>
                <w:bCs/>
                <w:color w:val="161616"/>
                <w:sz w:val="23"/>
                <w:szCs w:val="23"/>
                <w:lang w:val="vi-VN" w:eastAsia="vi-VN"/>
              </w:rPr>
              <w:t>ả</w:t>
            </w:r>
            <w:r w:rsidRPr="00904617">
              <w:rPr>
                <w:b/>
                <w:bCs/>
                <w:color w:val="161616"/>
                <w:sz w:val="23"/>
                <w:szCs w:val="23"/>
                <w:lang w:val="vi-VN" w:eastAsia="vi-VN"/>
              </w:rPr>
              <w:t>n Quy đ</w:t>
            </w:r>
            <w:r w:rsidRPr="00904617">
              <w:rPr>
                <w:b/>
                <w:bCs/>
                <w:color w:val="161616"/>
                <w:sz w:val="23"/>
                <w:szCs w:val="23"/>
                <w:lang w:val="vi-VN" w:eastAsia="vi-VN"/>
              </w:rPr>
              <w:t>ị</w:t>
            </w:r>
            <w:r w:rsidRPr="00904617">
              <w:rPr>
                <w:b/>
                <w:bCs/>
                <w:color w:val="161616"/>
                <w:sz w:val="23"/>
                <w:szCs w:val="23"/>
                <w:lang w:val="vi-VN" w:eastAsia="vi-VN"/>
              </w:rPr>
              <w:t>nh</w:t>
            </w:r>
          </w:p>
          <w:p w14:paraId="19CC98DB" w14:textId="77777777" w:rsidR="0001790A" w:rsidRPr="00904617" w:rsidRDefault="00904617">
            <w:pPr>
              <w:spacing w:before="71"/>
              <w:ind w:left="45"/>
              <w:rPr>
                <w:sz w:val="28"/>
                <w:lang w:val="vi-VN"/>
              </w:rPr>
            </w:pPr>
            <w:r w:rsidRPr="00904617">
              <w:rPr>
                <w:color w:val="161616"/>
                <w:sz w:val="28"/>
                <w:szCs w:val="28"/>
                <w:lang w:val="vi-VN" w:eastAsia="vi-VN"/>
              </w:rPr>
              <w:t>C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ử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a s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ổ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 xml:space="preserve"> Thoát hi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ể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m Kh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ẩ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n c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ấ</w:t>
            </w:r>
            <w:r w:rsidRPr="00904617">
              <w:rPr>
                <w:color w:val="161616"/>
                <w:sz w:val="28"/>
                <w:szCs w:val="28"/>
                <w:lang w:val="vi-VN" w:eastAsia="vi-VN"/>
              </w:rPr>
              <w:t>p</w:t>
            </w:r>
          </w:p>
          <w:p w14:paraId="5910BC35" w14:textId="77777777" w:rsidR="0001790A" w:rsidRPr="00904617" w:rsidRDefault="0001790A">
            <w:pPr>
              <w:rPr>
                <w:b/>
                <w:color w:val="282828"/>
                <w:sz w:val="23"/>
                <w:lang w:val="vi-VN"/>
              </w:rPr>
            </w:pPr>
          </w:p>
        </w:tc>
        <w:tc>
          <w:tcPr>
            <w:tcW w:w="5464" w:type="dxa"/>
          </w:tcPr>
          <w:p w14:paraId="7211355C" w14:textId="77777777" w:rsidR="0001790A" w:rsidRPr="00904617" w:rsidRDefault="00904617">
            <w:pPr>
              <w:ind w:left="580"/>
              <w:jc w:val="right"/>
              <w:rPr>
                <w:b/>
                <w:sz w:val="36"/>
                <w:lang w:val="vi-VN"/>
              </w:rPr>
            </w:pPr>
            <w:r w:rsidRPr="00904617">
              <w:rPr>
                <w:b/>
                <w:bCs/>
                <w:color w:val="282828"/>
                <w:sz w:val="36"/>
                <w:szCs w:val="36"/>
                <w:lang w:val="vi-VN" w:eastAsia="vi-VN"/>
              </w:rPr>
              <w:t>2018-002</w:t>
            </w:r>
          </w:p>
          <w:p w14:paraId="19391125" w14:textId="77777777" w:rsidR="0001790A" w:rsidRPr="00904617" w:rsidRDefault="0001790A">
            <w:pPr>
              <w:rPr>
                <w:b/>
                <w:color w:val="282828"/>
                <w:sz w:val="23"/>
                <w:lang w:val="vi-VN"/>
              </w:rPr>
            </w:pPr>
          </w:p>
        </w:tc>
      </w:tr>
    </w:tbl>
    <w:p w14:paraId="47C9C0BA" w14:textId="77777777" w:rsidR="0001790A" w:rsidRPr="00904617" w:rsidRDefault="0001790A">
      <w:pPr>
        <w:pStyle w:val="BodyText"/>
        <w:rPr>
          <w:b/>
          <w:sz w:val="3"/>
          <w:lang w:val="vi-VN"/>
        </w:rPr>
      </w:pPr>
    </w:p>
    <w:p w14:paraId="21F38626" w14:textId="77777777" w:rsidR="0001790A" w:rsidRPr="00904617" w:rsidRDefault="0001790A">
      <w:pPr>
        <w:pStyle w:val="BodyText"/>
        <w:spacing w:line="20" w:lineRule="exact"/>
        <w:ind w:left="538"/>
        <w:rPr>
          <w:sz w:val="2"/>
          <w:lang w:val="vi-VN"/>
        </w:rPr>
      </w:pPr>
    </w:p>
    <w:p w14:paraId="166E2CD5" w14:textId="77777777" w:rsidR="0001790A" w:rsidRPr="00904617" w:rsidRDefault="00904617">
      <w:pPr>
        <w:pStyle w:val="Heading1"/>
        <w:spacing w:before="187"/>
        <w:ind w:left="580"/>
        <w:rPr>
          <w:lang w:val="vi-VN"/>
        </w:rPr>
      </w:pPr>
      <w:r w:rsidRPr="00904617">
        <w:rPr>
          <w:color w:val="161616"/>
          <w:lang w:val="vi-VN" w:eastAsia="vi-VN"/>
        </w:rPr>
        <w:t>Tham kh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o:</w:t>
      </w:r>
    </w:p>
    <w:p w14:paraId="1BBAB6BB" w14:textId="77777777" w:rsidR="0001790A" w:rsidRPr="00904617" w:rsidRDefault="0001790A">
      <w:pPr>
        <w:pStyle w:val="BodyText"/>
        <w:spacing w:before="53"/>
        <w:rPr>
          <w:b/>
          <w:sz w:val="21"/>
          <w:lang w:val="vi-VN"/>
        </w:rPr>
      </w:pPr>
    </w:p>
    <w:p w14:paraId="6500E51F" w14:textId="77777777" w:rsidR="0001790A" w:rsidRPr="00904617" w:rsidRDefault="00904617">
      <w:pPr>
        <w:pStyle w:val="ListParagraph"/>
        <w:numPr>
          <w:ilvl w:val="0"/>
          <w:numId w:val="2"/>
        </w:numPr>
        <w:tabs>
          <w:tab w:val="left" w:pos="1294"/>
        </w:tabs>
        <w:ind w:left="1294" w:hanging="355"/>
        <w:jc w:val="left"/>
        <w:rPr>
          <w:color w:val="282828"/>
          <w:sz w:val="20"/>
          <w:lang w:val="vi-VN"/>
        </w:rPr>
      </w:pPr>
      <w:r w:rsidRPr="00904617">
        <w:rPr>
          <w:color w:val="161616"/>
          <w:sz w:val="20"/>
          <w:szCs w:val="20"/>
          <w:lang w:val="vi-VN" w:eastAsia="vi-VN"/>
        </w:rPr>
        <w:t>M</w:t>
      </w:r>
      <w:r w:rsidRPr="00904617">
        <w:rPr>
          <w:color w:val="161616"/>
          <w:sz w:val="20"/>
          <w:szCs w:val="20"/>
          <w:lang w:val="vi-VN" w:eastAsia="vi-VN"/>
        </w:rPr>
        <w:t>ụ</w:t>
      </w:r>
      <w:r w:rsidRPr="00904617">
        <w:rPr>
          <w:color w:val="161616"/>
          <w:sz w:val="20"/>
          <w:szCs w:val="20"/>
          <w:lang w:val="vi-VN" w:eastAsia="vi-VN"/>
        </w:rPr>
        <w:t>c 1029, B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ng 1021.2(1) và (2) B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 xml:space="preserve"> lu</w:t>
      </w:r>
      <w:r w:rsidRPr="00904617">
        <w:rPr>
          <w:color w:val="161616"/>
          <w:sz w:val="20"/>
          <w:szCs w:val="20"/>
          <w:lang w:val="vi-VN" w:eastAsia="vi-VN"/>
        </w:rPr>
        <w:t>ậ</w:t>
      </w:r>
      <w:r w:rsidRPr="00904617">
        <w:rPr>
          <w:color w:val="161616"/>
          <w:sz w:val="20"/>
          <w:szCs w:val="20"/>
          <w:lang w:val="vi-VN" w:eastAsia="vi-VN"/>
        </w:rPr>
        <w:t>t Xây d</w:t>
      </w:r>
      <w:r w:rsidRPr="00904617">
        <w:rPr>
          <w:color w:val="161616"/>
          <w:sz w:val="20"/>
          <w:szCs w:val="20"/>
          <w:lang w:val="vi-VN" w:eastAsia="vi-VN"/>
        </w:rPr>
        <w:t>ự</w:t>
      </w:r>
      <w:r w:rsidRPr="00904617">
        <w:rPr>
          <w:color w:val="161616"/>
          <w:sz w:val="20"/>
          <w:szCs w:val="20"/>
          <w:lang w:val="vi-VN" w:eastAsia="vi-VN"/>
        </w:rPr>
        <w:t>ng Qu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 xml:space="preserve">c </w:t>
      </w:r>
      <w:r w:rsidRPr="00904617">
        <w:rPr>
          <w:color w:val="161616"/>
          <w:sz w:val="20"/>
          <w:szCs w:val="20"/>
          <w:lang w:val="vi-VN" w:eastAsia="vi-VN"/>
        </w:rPr>
        <w:t>t</w:t>
      </w:r>
      <w:r w:rsidRPr="00904617">
        <w:rPr>
          <w:color w:val="161616"/>
          <w:sz w:val="20"/>
          <w:szCs w:val="20"/>
          <w:lang w:val="vi-VN" w:eastAsia="vi-VN"/>
        </w:rPr>
        <w:t>ế</w:t>
      </w:r>
      <w:r w:rsidRPr="00904617">
        <w:rPr>
          <w:color w:val="161616"/>
          <w:sz w:val="20"/>
          <w:szCs w:val="20"/>
          <w:lang w:val="vi-VN" w:eastAsia="vi-VN"/>
        </w:rPr>
        <w:t xml:space="preserve"> phiên b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n 2012 đã đư</w:t>
      </w:r>
      <w:r w:rsidRPr="00904617">
        <w:rPr>
          <w:color w:val="161616"/>
          <w:sz w:val="20"/>
          <w:szCs w:val="20"/>
          <w:lang w:val="vi-VN" w:eastAsia="vi-VN"/>
        </w:rPr>
        <w:t>ợ</w:t>
      </w:r>
      <w:r w:rsidRPr="00904617">
        <w:rPr>
          <w:color w:val="161616"/>
          <w:sz w:val="20"/>
          <w:szCs w:val="20"/>
          <w:lang w:val="vi-VN" w:eastAsia="vi-VN"/>
        </w:rPr>
        <w:t>c s</w:t>
      </w:r>
      <w:r w:rsidRPr="00904617">
        <w:rPr>
          <w:color w:val="161616"/>
          <w:sz w:val="20"/>
          <w:szCs w:val="20"/>
          <w:lang w:val="vi-VN" w:eastAsia="vi-VN"/>
        </w:rPr>
        <w:t>ử</w:t>
      </w:r>
      <w:r w:rsidRPr="00904617">
        <w:rPr>
          <w:color w:val="161616"/>
          <w:sz w:val="20"/>
          <w:szCs w:val="20"/>
          <w:lang w:val="vi-VN" w:eastAsia="vi-VN"/>
        </w:rPr>
        <w:t>a đ</w:t>
      </w:r>
      <w:r w:rsidRPr="00904617">
        <w:rPr>
          <w:color w:val="161616"/>
          <w:sz w:val="20"/>
          <w:szCs w:val="20"/>
          <w:lang w:val="vi-VN" w:eastAsia="vi-VN"/>
        </w:rPr>
        <w:t>ổ</w:t>
      </w:r>
      <w:r w:rsidRPr="00904617">
        <w:rPr>
          <w:color w:val="161616"/>
          <w:sz w:val="20"/>
          <w:szCs w:val="20"/>
          <w:lang w:val="vi-VN" w:eastAsia="vi-VN"/>
        </w:rPr>
        <w:t>i b</w:t>
      </w:r>
      <w:r w:rsidRPr="00904617">
        <w:rPr>
          <w:color w:val="161616"/>
          <w:sz w:val="20"/>
          <w:szCs w:val="20"/>
          <w:lang w:val="vi-VN" w:eastAsia="vi-VN"/>
        </w:rPr>
        <w:t>ở</w:t>
      </w:r>
      <w:r w:rsidRPr="00904617">
        <w:rPr>
          <w:color w:val="161616"/>
          <w:sz w:val="20"/>
          <w:szCs w:val="20"/>
          <w:lang w:val="vi-VN" w:eastAsia="vi-VN"/>
        </w:rPr>
        <w:t>i DCMR12</w:t>
      </w:r>
    </w:p>
    <w:p w14:paraId="6E62B126" w14:textId="77777777" w:rsidR="0001790A" w:rsidRPr="00904617" w:rsidRDefault="0001790A">
      <w:pPr>
        <w:pStyle w:val="BodyText"/>
        <w:spacing w:before="88"/>
        <w:rPr>
          <w:lang w:val="vi-VN"/>
        </w:rPr>
      </w:pPr>
    </w:p>
    <w:p w14:paraId="5B32E54E" w14:textId="77777777" w:rsidR="0001790A" w:rsidRPr="00904617" w:rsidRDefault="00904617">
      <w:pPr>
        <w:pStyle w:val="ListParagraph"/>
        <w:numPr>
          <w:ilvl w:val="0"/>
          <w:numId w:val="2"/>
        </w:numPr>
        <w:tabs>
          <w:tab w:val="left" w:pos="1281"/>
        </w:tabs>
        <w:spacing w:line="280" w:lineRule="auto"/>
        <w:ind w:right="168" w:hanging="350"/>
        <w:rPr>
          <w:color w:val="161616"/>
          <w:sz w:val="20"/>
          <w:lang w:val="vi-VN"/>
        </w:rPr>
      </w:pPr>
      <w:r w:rsidRPr="00904617">
        <w:rPr>
          <w:color w:val="161616"/>
          <w:sz w:val="20"/>
          <w:szCs w:val="20"/>
          <w:lang w:val="vi-VN" w:eastAsia="vi-VN"/>
        </w:rPr>
        <w:t>1029.1 Chung. Ngoài các phương ti</w:t>
      </w:r>
      <w:r w:rsidRPr="00904617">
        <w:rPr>
          <w:color w:val="161616"/>
          <w:sz w:val="20"/>
          <w:szCs w:val="20"/>
          <w:lang w:val="vi-VN" w:eastAsia="vi-VN"/>
        </w:rPr>
        <w:t>ệ</w:t>
      </w:r>
      <w:r w:rsidRPr="00904617">
        <w:rPr>
          <w:color w:val="161616"/>
          <w:sz w:val="20"/>
          <w:szCs w:val="20"/>
          <w:lang w:val="vi-VN" w:eastAsia="vi-VN"/>
        </w:rPr>
        <w:t>n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theo yêu c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u c</w:t>
      </w:r>
      <w:r w:rsidRPr="00904617">
        <w:rPr>
          <w:color w:val="161616"/>
          <w:sz w:val="20"/>
          <w:szCs w:val="20"/>
          <w:lang w:val="vi-VN" w:eastAsia="vi-VN"/>
        </w:rPr>
        <w:t>ủ</w:t>
      </w:r>
      <w:r w:rsidRPr="00904617">
        <w:rPr>
          <w:color w:val="161616"/>
          <w:sz w:val="20"/>
          <w:szCs w:val="20"/>
          <w:lang w:val="vi-VN" w:eastAsia="vi-VN"/>
        </w:rPr>
        <w:t>a chương này</w:t>
      </w:r>
      <w:r w:rsidRPr="00904617">
        <w:rPr>
          <w:color w:val="3A3B3D"/>
          <w:sz w:val="20"/>
          <w:szCs w:val="20"/>
          <w:lang w:val="vi-VN" w:eastAsia="vi-VN"/>
        </w:rPr>
        <w:t xml:space="preserve">, </w:t>
      </w:r>
      <w:r w:rsidRPr="00904617">
        <w:rPr>
          <w:color w:val="161616"/>
          <w:sz w:val="20"/>
          <w:szCs w:val="20"/>
          <w:lang w:val="vi-VN" w:eastAsia="vi-VN"/>
        </w:rPr>
        <w:t>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có các quy đ</w:t>
      </w:r>
      <w:r w:rsidRPr="00904617">
        <w:rPr>
          <w:color w:val="161616"/>
          <w:sz w:val="20"/>
          <w:szCs w:val="20"/>
          <w:lang w:val="vi-VN" w:eastAsia="vi-VN"/>
        </w:rPr>
        <w:t>ị</w:t>
      </w:r>
      <w:r w:rsidRPr="00904617">
        <w:rPr>
          <w:color w:val="161616"/>
          <w:sz w:val="20"/>
          <w:szCs w:val="20"/>
          <w:lang w:val="vi-VN" w:eastAsia="vi-VN"/>
        </w:rPr>
        <w:t>nh v</w:t>
      </w:r>
      <w:r w:rsidRPr="00904617">
        <w:rPr>
          <w:color w:val="161616"/>
          <w:sz w:val="20"/>
          <w:szCs w:val="20"/>
          <w:lang w:val="vi-VN" w:eastAsia="vi-VN"/>
        </w:rPr>
        <w:t>ề</w:t>
      </w:r>
      <w:r w:rsidRPr="00904617">
        <w:rPr>
          <w:color w:val="161616"/>
          <w:sz w:val="20"/>
          <w:szCs w:val="20"/>
          <w:lang w:val="vi-VN" w:eastAsia="vi-VN"/>
        </w:rPr>
        <w:t xml:space="preserve">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kh</w:t>
      </w:r>
      <w:r w:rsidRPr="00904617">
        <w:rPr>
          <w:color w:val="161616"/>
          <w:sz w:val="20"/>
          <w:szCs w:val="20"/>
          <w:lang w:val="vi-VN" w:eastAsia="vi-VN"/>
        </w:rPr>
        <w:t>ẩ</w:t>
      </w:r>
      <w:r w:rsidRPr="00904617">
        <w:rPr>
          <w:color w:val="161616"/>
          <w:sz w:val="20"/>
          <w:szCs w:val="20"/>
          <w:lang w:val="vi-VN" w:eastAsia="vi-VN"/>
        </w:rPr>
        <w:t>n c</w:t>
      </w:r>
      <w:r w:rsidRPr="00904617">
        <w:rPr>
          <w:color w:val="161616"/>
          <w:sz w:val="20"/>
          <w:szCs w:val="20"/>
          <w:lang w:val="vi-VN" w:eastAsia="vi-VN"/>
        </w:rPr>
        <w:t>ấ</w:t>
      </w:r>
      <w:r w:rsidRPr="00904617">
        <w:rPr>
          <w:color w:val="161616"/>
          <w:sz w:val="20"/>
          <w:szCs w:val="20"/>
          <w:lang w:val="vi-VN" w:eastAsia="vi-VN"/>
        </w:rPr>
        <w:t>p và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c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>u h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 xml:space="preserve"> t</w:t>
      </w:r>
      <w:r w:rsidRPr="00904617">
        <w:rPr>
          <w:color w:val="161616"/>
          <w:sz w:val="20"/>
          <w:szCs w:val="20"/>
          <w:lang w:val="vi-VN" w:eastAsia="vi-VN"/>
        </w:rPr>
        <w:t>ạ</w:t>
      </w:r>
      <w:r w:rsidRPr="00904617">
        <w:rPr>
          <w:color w:val="161616"/>
          <w:sz w:val="20"/>
          <w:szCs w:val="20"/>
          <w:lang w:val="vi-VN" w:eastAsia="vi-VN"/>
        </w:rPr>
        <w:t>i các khu v</w:t>
      </w:r>
      <w:r w:rsidRPr="00904617">
        <w:rPr>
          <w:color w:val="161616"/>
          <w:sz w:val="20"/>
          <w:szCs w:val="20"/>
          <w:lang w:val="vi-VN" w:eastAsia="vi-VN"/>
        </w:rPr>
        <w:t>ự</w:t>
      </w:r>
      <w:r w:rsidRPr="00904617">
        <w:rPr>
          <w:color w:val="161616"/>
          <w:sz w:val="20"/>
          <w:szCs w:val="20"/>
          <w:lang w:val="vi-VN" w:eastAsia="vi-VN"/>
        </w:rPr>
        <w:t>c cư trú Nhóm R-2 theo B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ng 1021.2(1) và 1021.2(2) và các khu v</w:t>
      </w:r>
      <w:r w:rsidRPr="00904617">
        <w:rPr>
          <w:color w:val="161616"/>
          <w:sz w:val="20"/>
          <w:szCs w:val="20"/>
          <w:lang w:val="vi-VN" w:eastAsia="vi-VN"/>
        </w:rPr>
        <w:t>ự</w:t>
      </w:r>
      <w:r w:rsidRPr="00904617">
        <w:rPr>
          <w:color w:val="161616"/>
          <w:sz w:val="20"/>
          <w:szCs w:val="20"/>
          <w:lang w:val="vi-VN" w:eastAsia="vi-VN"/>
        </w:rPr>
        <w:t>c cư trú</w:t>
      </w:r>
      <w:r w:rsidRPr="00904617">
        <w:rPr>
          <w:color w:val="161616"/>
          <w:sz w:val="20"/>
          <w:szCs w:val="20"/>
          <w:lang w:val="vi-VN" w:eastAsia="vi-VN"/>
        </w:rPr>
        <w:t xml:space="preserve"> Nhóm R-3. 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h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 xml:space="preserve">m và phòng </w:t>
      </w:r>
      <w:r w:rsidRPr="00904617">
        <w:rPr>
          <w:color w:val="282828"/>
          <w:sz w:val="20"/>
          <w:szCs w:val="20"/>
          <w:lang w:val="vi-VN" w:eastAsia="vi-VN"/>
        </w:rPr>
        <w:t>ng</w:t>
      </w:r>
      <w:r w:rsidRPr="00904617">
        <w:rPr>
          <w:color w:val="282828"/>
          <w:sz w:val="20"/>
          <w:szCs w:val="20"/>
          <w:lang w:val="vi-VN" w:eastAsia="vi-VN"/>
        </w:rPr>
        <w:t>ủ</w:t>
      </w:r>
      <w:r w:rsidRPr="00904617">
        <w:rPr>
          <w:color w:val="282828"/>
          <w:sz w:val="20"/>
          <w:szCs w:val="20"/>
          <w:lang w:val="vi-VN" w:eastAsia="vi-VN"/>
        </w:rPr>
        <w:t xml:space="preserve"> </w:t>
      </w:r>
      <w:r w:rsidRPr="00904617">
        <w:rPr>
          <w:color w:val="161616"/>
          <w:sz w:val="20"/>
          <w:szCs w:val="20"/>
          <w:lang w:val="vi-VN" w:eastAsia="vi-VN"/>
        </w:rPr>
        <w:t>bên dư</w:t>
      </w:r>
      <w:r w:rsidRPr="00904617">
        <w:rPr>
          <w:color w:val="161616"/>
          <w:sz w:val="20"/>
          <w:szCs w:val="20"/>
          <w:lang w:val="vi-VN" w:eastAsia="vi-VN"/>
        </w:rPr>
        <w:t>ớ</w:t>
      </w:r>
      <w:r w:rsidRPr="00904617">
        <w:rPr>
          <w:color w:val="161616"/>
          <w:sz w:val="20"/>
          <w:szCs w:val="20"/>
          <w:lang w:val="vi-VN" w:eastAsia="vi-VN"/>
        </w:rPr>
        <w:t>i 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th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 xml:space="preserve"> tư phía trên m</w:t>
      </w:r>
      <w:r w:rsidRPr="00904617">
        <w:rPr>
          <w:color w:val="161616"/>
          <w:sz w:val="20"/>
          <w:szCs w:val="20"/>
          <w:lang w:val="vi-VN" w:eastAsia="vi-VN"/>
        </w:rPr>
        <w:t>ặ</w:t>
      </w:r>
      <w:r w:rsidRPr="00904617">
        <w:rPr>
          <w:color w:val="161616"/>
          <w:sz w:val="20"/>
          <w:szCs w:val="20"/>
          <w:lang w:val="vi-VN" w:eastAsia="vi-VN"/>
        </w:rPr>
        <w:t>t ph</w:t>
      </w:r>
      <w:r w:rsidRPr="00904617">
        <w:rPr>
          <w:color w:val="161616"/>
          <w:sz w:val="20"/>
          <w:szCs w:val="20"/>
          <w:lang w:val="vi-VN" w:eastAsia="vi-VN"/>
        </w:rPr>
        <w:t>ẳ</w:t>
      </w:r>
      <w:r w:rsidRPr="00904617">
        <w:rPr>
          <w:color w:val="161616"/>
          <w:sz w:val="20"/>
          <w:szCs w:val="20"/>
          <w:lang w:val="vi-VN" w:eastAsia="vi-VN"/>
        </w:rPr>
        <w:t>ng 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có ít nh</w:t>
      </w:r>
      <w:r w:rsidRPr="00904617">
        <w:rPr>
          <w:color w:val="161616"/>
          <w:sz w:val="20"/>
          <w:szCs w:val="20"/>
          <w:lang w:val="vi-VN" w:eastAsia="vi-VN"/>
        </w:rPr>
        <w:t>ấ</w:t>
      </w:r>
      <w:r w:rsidRPr="00904617">
        <w:rPr>
          <w:color w:val="161616"/>
          <w:sz w:val="20"/>
          <w:szCs w:val="20"/>
          <w:lang w:val="vi-VN" w:eastAsia="vi-VN"/>
        </w:rPr>
        <w:t>t m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t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</w:t>
      </w:r>
      <w:r w:rsidRPr="00904617">
        <w:rPr>
          <w:color w:val="161616"/>
          <w:sz w:val="20"/>
          <w:szCs w:val="20"/>
          <w:lang w:val="vi-VN" w:eastAsia="vi-VN"/>
        </w:rPr>
        <w:t>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và c</w:t>
      </w:r>
      <w:r w:rsidRPr="00904617">
        <w:rPr>
          <w:color w:val="161616"/>
          <w:sz w:val="20"/>
          <w:szCs w:val="20"/>
          <w:lang w:val="vi-VN" w:eastAsia="vi-VN"/>
        </w:rPr>
        <w:t>ử</w:t>
      </w:r>
      <w:r w:rsidRPr="00904617">
        <w:rPr>
          <w:color w:val="161616"/>
          <w:sz w:val="20"/>
          <w:szCs w:val="20"/>
          <w:lang w:val="vi-VN" w:eastAsia="vi-VN"/>
        </w:rPr>
        <w:t>a c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>u h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 xml:space="preserve"> bên ngoài theo quy đ</w:t>
      </w:r>
      <w:r w:rsidRPr="00904617">
        <w:rPr>
          <w:color w:val="161616"/>
          <w:sz w:val="20"/>
          <w:szCs w:val="20"/>
          <w:lang w:val="vi-VN" w:eastAsia="vi-VN"/>
        </w:rPr>
        <w:t>ị</w:t>
      </w:r>
      <w:r w:rsidRPr="00904617">
        <w:rPr>
          <w:color w:val="161616"/>
          <w:sz w:val="20"/>
          <w:szCs w:val="20"/>
          <w:lang w:val="vi-VN" w:eastAsia="vi-VN"/>
        </w:rPr>
        <w:t>nh c</w:t>
      </w:r>
      <w:r w:rsidRPr="00904617">
        <w:rPr>
          <w:color w:val="161616"/>
          <w:sz w:val="20"/>
          <w:szCs w:val="20"/>
          <w:lang w:val="vi-VN" w:eastAsia="vi-VN"/>
        </w:rPr>
        <w:t>ủ</w:t>
      </w:r>
      <w:r w:rsidRPr="00904617">
        <w:rPr>
          <w:color w:val="161616"/>
          <w:sz w:val="20"/>
          <w:szCs w:val="20"/>
          <w:lang w:val="vi-VN" w:eastAsia="vi-VN"/>
        </w:rPr>
        <w:t xml:space="preserve">a </w:t>
      </w:r>
      <w:r w:rsidRPr="00904617">
        <w:rPr>
          <w:color w:val="282828"/>
          <w:sz w:val="20"/>
          <w:szCs w:val="20"/>
          <w:lang w:val="vi-VN" w:eastAsia="vi-VN"/>
        </w:rPr>
        <w:t>ph</w:t>
      </w:r>
      <w:r w:rsidRPr="00904617">
        <w:rPr>
          <w:color w:val="282828"/>
          <w:sz w:val="20"/>
          <w:szCs w:val="20"/>
          <w:lang w:val="vi-VN" w:eastAsia="vi-VN"/>
        </w:rPr>
        <w:t>ầ</w:t>
      </w:r>
      <w:r w:rsidRPr="00904617">
        <w:rPr>
          <w:color w:val="282828"/>
          <w:sz w:val="20"/>
          <w:szCs w:val="20"/>
          <w:lang w:val="vi-VN" w:eastAsia="vi-VN"/>
        </w:rPr>
        <w:t xml:space="preserve">n này. </w:t>
      </w:r>
      <w:r w:rsidRPr="00904617">
        <w:rPr>
          <w:color w:val="161616"/>
          <w:sz w:val="20"/>
          <w:szCs w:val="20"/>
          <w:lang w:val="vi-VN" w:eastAsia="vi-VN"/>
        </w:rPr>
        <w:t>Khi 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h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m có m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t ho</w:t>
      </w:r>
      <w:r w:rsidRPr="00904617">
        <w:rPr>
          <w:color w:val="161616"/>
          <w:sz w:val="20"/>
          <w:szCs w:val="20"/>
          <w:lang w:val="vi-VN" w:eastAsia="vi-VN"/>
        </w:rPr>
        <w:t>ặ</w:t>
      </w:r>
      <w:r w:rsidRPr="00904617">
        <w:rPr>
          <w:color w:val="161616"/>
          <w:sz w:val="20"/>
          <w:szCs w:val="20"/>
          <w:lang w:val="vi-VN" w:eastAsia="vi-VN"/>
        </w:rPr>
        <w:t>c nhi</w:t>
      </w:r>
      <w:r w:rsidRPr="00904617">
        <w:rPr>
          <w:color w:val="161616"/>
          <w:sz w:val="20"/>
          <w:szCs w:val="20"/>
          <w:lang w:val="vi-VN" w:eastAsia="vi-VN"/>
        </w:rPr>
        <w:t>ề</w:t>
      </w:r>
      <w:r w:rsidRPr="00904617">
        <w:rPr>
          <w:color w:val="161616"/>
          <w:sz w:val="20"/>
          <w:szCs w:val="20"/>
          <w:lang w:val="vi-VN" w:eastAsia="vi-VN"/>
        </w:rPr>
        <w:t>u phòng ng</w:t>
      </w:r>
      <w:r w:rsidRPr="00904617">
        <w:rPr>
          <w:color w:val="161616"/>
          <w:sz w:val="20"/>
          <w:szCs w:val="20"/>
          <w:lang w:val="vi-VN" w:eastAsia="vi-VN"/>
        </w:rPr>
        <w:t>ủ</w:t>
      </w:r>
      <w:r w:rsidRPr="00904617">
        <w:rPr>
          <w:color w:val="161616"/>
          <w:sz w:val="20"/>
          <w:szCs w:val="20"/>
          <w:lang w:val="vi-VN" w:eastAsia="vi-VN"/>
        </w:rPr>
        <w:t>, p</w:t>
      </w:r>
      <w:r w:rsidRPr="00904617">
        <w:rPr>
          <w:color w:val="161616"/>
          <w:sz w:val="20"/>
          <w:szCs w:val="20"/>
          <w:lang w:val="vi-VN" w:eastAsia="vi-VN"/>
        </w:rPr>
        <w:t>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có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và c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>u h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 xml:space="preserve"> trong m</w:t>
      </w:r>
      <w:r w:rsidRPr="00904617">
        <w:rPr>
          <w:color w:val="161616"/>
          <w:sz w:val="20"/>
          <w:szCs w:val="20"/>
          <w:lang w:val="vi-VN" w:eastAsia="vi-VN"/>
        </w:rPr>
        <w:t>ỗ</w:t>
      </w:r>
      <w:r w:rsidRPr="00904617">
        <w:rPr>
          <w:color w:val="161616"/>
          <w:sz w:val="20"/>
          <w:szCs w:val="20"/>
          <w:lang w:val="vi-VN" w:eastAsia="vi-VN"/>
        </w:rPr>
        <w:t>i phòng ng</w:t>
      </w:r>
      <w:r w:rsidRPr="00904617">
        <w:rPr>
          <w:color w:val="161616"/>
          <w:sz w:val="20"/>
          <w:szCs w:val="20"/>
          <w:lang w:val="vi-VN" w:eastAsia="vi-VN"/>
        </w:rPr>
        <w:t>ủ</w:t>
      </w:r>
      <w:r w:rsidRPr="00904617">
        <w:rPr>
          <w:color w:val="161616"/>
          <w:sz w:val="20"/>
          <w:szCs w:val="20"/>
          <w:lang w:val="vi-VN" w:eastAsia="vi-VN"/>
        </w:rPr>
        <w:t>, nhưng không b</w:t>
      </w:r>
      <w:r w:rsidRPr="00904617">
        <w:rPr>
          <w:color w:val="161616"/>
          <w:sz w:val="20"/>
          <w:szCs w:val="20"/>
          <w:lang w:val="vi-VN" w:eastAsia="vi-VN"/>
        </w:rPr>
        <w:t>ắ</w:t>
      </w:r>
      <w:r w:rsidRPr="00904617">
        <w:rPr>
          <w:color w:val="161616"/>
          <w:sz w:val="20"/>
          <w:szCs w:val="20"/>
          <w:lang w:val="vi-VN" w:eastAsia="vi-VN"/>
        </w:rPr>
        <w:t>t bu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c 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 xml:space="preserve">i có </w:t>
      </w:r>
      <w:r w:rsidRPr="00904617">
        <w:rPr>
          <w:color w:val="161616"/>
          <w:sz w:val="20"/>
          <w:szCs w:val="20"/>
          <w:lang w:val="vi-VN" w:eastAsia="vi-VN"/>
        </w:rPr>
        <w:t>ở</w:t>
      </w:r>
      <w:r w:rsidRPr="00904617">
        <w:rPr>
          <w:color w:val="161616"/>
          <w:sz w:val="20"/>
          <w:szCs w:val="20"/>
          <w:lang w:val="vi-VN" w:eastAsia="vi-VN"/>
        </w:rPr>
        <w:t xml:space="preserve"> các khu v</w:t>
      </w:r>
      <w:r w:rsidRPr="00904617">
        <w:rPr>
          <w:color w:val="161616"/>
          <w:sz w:val="20"/>
          <w:szCs w:val="20"/>
          <w:lang w:val="vi-VN" w:eastAsia="vi-VN"/>
        </w:rPr>
        <w:t>ự</w:t>
      </w:r>
      <w:r w:rsidRPr="00904617">
        <w:rPr>
          <w:color w:val="161616"/>
          <w:sz w:val="20"/>
          <w:szCs w:val="20"/>
          <w:lang w:val="vi-VN" w:eastAsia="vi-VN"/>
        </w:rPr>
        <w:t>c li</w:t>
      </w:r>
      <w:r w:rsidRPr="00904617">
        <w:rPr>
          <w:color w:val="161616"/>
          <w:sz w:val="20"/>
          <w:szCs w:val="20"/>
          <w:lang w:val="vi-VN" w:eastAsia="vi-VN"/>
        </w:rPr>
        <w:t>ề</w:t>
      </w:r>
      <w:r w:rsidRPr="00904617">
        <w:rPr>
          <w:color w:val="161616"/>
          <w:sz w:val="20"/>
          <w:szCs w:val="20"/>
          <w:lang w:val="vi-VN" w:eastAsia="vi-VN"/>
        </w:rPr>
        <w:t>n k</w:t>
      </w:r>
      <w:r w:rsidRPr="00904617">
        <w:rPr>
          <w:color w:val="161616"/>
          <w:sz w:val="20"/>
          <w:szCs w:val="20"/>
          <w:lang w:val="vi-VN" w:eastAsia="vi-VN"/>
        </w:rPr>
        <w:t>ề</w:t>
      </w:r>
      <w:r w:rsidRPr="00904617">
        <w:rPr>
          <w:color w:val="161616"/>
          <w:sz w:val="20"/>
          <w:szCs w:val="20"/>
          <w:lang w:val="vi-VN" w:eastAsia="vi-VN"/>
        </w:rPr>
        <w:t xml:space="preserve"> c</w:t>
      </w:r>
      <w:r w:rsidRPr="00904617">
        <w:rPr>
          <w:color w:val="161616"/>
          <w:sz w:val="20"/>
          <w:szCs w:val="20"/>
          <w:lang w:val="vi-VN" w:eastAsia="vi-VN"/>
        </w:rPr>
        <w:t>ủ</w:t>
      </w:r>
      <w:r w:rsidRPr="00904617">
        <w:rPr>
          <w:color w:val="161616"/>
          <w:sz w:val="20"/>
          <w:szCs w:val="20"/>
          <w:lang w:val="vi-VN" w:eastAsia="vi-VN"/>
        </w:rPr>
        <w:t>a 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h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m. Nh</w:t>
      </w:r>
      <w:r w:rsidRPr="00904617">
        <w:rPr>
          <w:color w:val="161616"/>
          <w:sz w:val="20"/>
          <w:szCs w:val="20"/>
          <w:lang w:val="vi-VN" w:eastAsia="vi-VN"/>
        </w:rPr>
        <w:t>ữ</w:t>
      </w:r>
      <w:r w:rsidRPr="00904617">
        <w:rPr>
          <w:color w:val="161616"/>
          <w:sz w:val="20"/>
          <w:szCs w:val="20"/>
          <w:lang w:val="vi-VN" w:eastAsia="vi-VN"/>
        </w:rPr>
        <w:t>ng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m</w:t>
      </w:r>
      <w:r w:rsidRPr="00904617">
        <w:rPr>
          <w:color w:val="161616"/>
          <w:sz w:val="20"/>
          <w:szCs w:val="20"/>
          <w:lang w:val="vi-VN" w:eastAsia="vi-VN"/>
        </w:rPr>
        <w:t>ở</w:t>
      </w:r>
      <w:r w:rsidRPr="00904617">
        <w:rPr>
          <w:color w:val="161616"/>
          <w:sz w:val="20"/>
          <w:szCs w:val="20"/>
          <w:lang w:val="vi-VN" w:eastAsia="vi-VN"/>
        </w:rPr>
        <w:t xml:space="preserve"> như v</w:t>
      </w:r>
      <w:r w:rsidRPr="00904617">
        <w:rPr>
          <w:color w:val="161616"/>
          <w:sz w:val="20"/>
          <w:szCs w:val="20"/>
          <w:lang w:val="vi-VN" w:eastAsia="vi-VN"/>
        </w:rPr>
        <w:t>ậ</w:t>
      </w:r>
      <w:r w:rsidRPr="00904617">
        <w:rPr>
          <w:color w:val="161616"/>
          <w:sz w:val="20"/>
          <w:szCs w:val="20"/>
          <w:lang w:val="vi-VN" w:eastAsia="vi-VN"/>
        </w:rPr>
        <w:t>y 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m</w:t>
      </w:r>
      <w:r w:rsidRPr="00904617">
        <w:rPr>
          <w:color w:val="161616"/>
          <w:sz w:val="20"/>
          <w:szCs w:val="20"/>
          <w:lang w:val="vi-VN" w:eastAsia="vi-VN"/>
        </w:rPr>
        <w:t>ở</w:t>
      </w:r>
      <w:r w:rsidRPr="00904617">
        <w:rPr>
          <w:color w:val="161616"/>
          <w:sz w:val="20"/>
          <w:szCs w:val="20"/>
          <w:lang w:val="vi-VN" w:eastAsia="vi-VN"/>
        </w:rPr>
        <w:t xml:space="preserve"> tr</w:t>
      </w:r>
      <w:r w:rsidRPr="00904617">
        <w:rPr>
          <w:color w:val="161616"/>
          <w:sz w:val="20"/>
          <w:szCs w:val="20"/>
          <w:lang w:val="vi-VN" w:eastAsia="vi-VN"/>
        </w:rPr>
        <w:t>ự</w:t>
      </w:r>
      <w:r w:rsidRPr="00904617">
        <w:rPr>
          <w:color w:val="161616"/>
          <w:sz w:val="20"/>
          <w:szCs w:val="20"/>
          <w:lang w:val="vi-VN" w:eastAsia="vi-VN"/>
        </w:rPr>
        <w:t>c ti</w:t>
      </w:r>
      <w:r w:rsidRPr="00904617">
        <w:rPr>
          <w:color w:val="161616"/>
          <w:sz w:val="20"/>
          <w:szCs w:val="20"/>
          <w:lang w:val="vi-VN" w:eastAsia="vi-VN"/>
        </w:rPr>
        <w:t>ế</w:t>
      </w:r>
      <w:r w:rsidRPr="00904617">
        <w:rPr>
          <w:color w:val="161616"/>
          <w:sz w:val="20"/>
          <w:szCs w:val="20"/>
          <w:lang w:val="vi-VN" w:eastAsia="vi-VN"/>
        </w:rPr>
        <w:t>p vào đư</w:t>
      </w:r>
      <w:r w:rsidRPr="00904617">
        <w:rPr>
          <w:color w:val="161616"/>
          <w:sz w:val="20"/>
          <w:szCs w:val="20"/>
          <w:lang w:val="vi-VN" w:eastAsia="vi-VN"/>
        </w:rPr>
        <w:t>ờ</w:t>
      </w:r>
      <w:r w:rsidRPr="00904617">
        <w:rPr>
          <w:color w:val="161616"/>
          <w:sz w:val="20"/>
          <w:szCs w:val="20"/>
          <w:lang w:val="vi-VN" w:eastAsia="vi-VN"/>
        </w:rPr>
        <w:t>ng công c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ng ho</w:t>
      </w:r>
      <w:r w:rsidRPr="00904617">
        <w:rPr>
          <w:color w:val="161616"/>
          <w:sz w:val="20"/>
          <w:szCs w:val="20"/>
          <w:lang w:val="vi-VN" w:eastAsia="vi-VN"/>
        </w:rPr>
        <w:t>ặ</w:t>
      </w:r>
      <w:r w:rsidRPr="00904617">
        <w:rPr>
          <w:color w:val="161616"/>
          <w:sz w:val="20"/>
          <w:szCs w:val="20"/>
          <w:lang w:val="vi-VN" w:eastAsia="vi-VN"/>
        </w:rPr>
        <w:t>c vào sân ho</w:t>
      </w:r>
      <w:r w:rsidRPr="00904617">
        <w:rPr>
          <w:color w:val="161616"/>
          <w:sz w:val="20"/>
          <w:szCs w:val="20"/>
          <w:lang w:val="vi-VN" w:eastAsia="vi-VN"/>
        </w:rPr>
        <w:t>ặ</w:t>
      </w:r>
      <w:r w:rsidRPr="00904617">
        <w:rPr>
          <w:color w:val="161616"/>
          <w:sz w:val="20"/>
          <w:szCs w:val="20"/>
          <w:lang w:val="vi-VN" w:eastAsia="vi-VN"/>
        </w:rPr>
        <w:t>c tòa nhà m</w:t>
      </w:r>
      <w:r w:rsidRPr="00904617">
        <w:rPr>
          <w:color w:val="161616"/>
          <w:sz w:val="20"/>
          <w:szCs w:val="20"/>
          <w:lang w:val="vi-VN" w:eastAsia="vi-VN"/>
        </w:rPr>
        <w:t>ở</w:t>
      </w:r>
      <w:r w:rsidRPr="00904617">
        <w:rPr>
          <w:color w:val="161616"/>
          <w:sz w:val="20"/>
          <w:szCs w:val="20"/>
          <w:lang w:val="vi-VN" w:eastAsia="vi-VN"/>
        </w:rPr>
        <w:t xml:space="preserve"> ra đư</w:t>
      </w:r>
      <w:r w:rsidRPr="00904617">
        <w:rPr>
          <w:color w:val="161616"/>
          <w:sz w:val="20"/>
          <w:szCs w:val="20"/>
          <w:lang w:val="vi-VN" w:eastAsia="vi-VN"/>
        </w:rPr>
        <w:t>ờ</w:t>
      </w:r>
      <w:r w:rsidRPr="00904617">
        <w:rPr>
          <w:color w:val="161616"/>
          <w:sz w:val="20"/>
          <w:szCs w:val="20"/>
          <w:lang w:val="vi-VN" w:eastAsia="vi-VN"/>
        </w:rPr>
        <w:t>ng công c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ng.</w:t>
      </w:r>
    </w:p>
    <w:p w14:paraId="4A93CDC2" w14:textId="77777777" w:rsidR="0001790A" w:rsidRPr="00904617" w:rsidRDefault="00904617">
      <w:pPr>
        <w:pStyle w:val="Heading1"/>
        <w:rPr>
          <w:lang w:val="vi-VN"/>
        </w:rPr>
      </w:pPr>
      <w:r w:rsidRPr="00904617">
        <w:rPr>
          <w:color w:val="161616"/>
          <w:lang w:val="vi-VN" w:eastAsia="vi-VN"/>
        </w:rPr>
        <w:t>Ngo</w:t>
      </w:r>
      <w:r w:rsidRPr="00904617">
        <w:rPr>
          <w:color w:val="161616"/>
          <w:lang w:val="vi-VN" w:eastAsia="vi-VN"/>
        </w:rPr>
        <w:t>ạ</w:t>
      </w:r>
      <w:r w:rsidRPr="00904617">
        <w:rPr>
          <w:color w:val="161616"/>
          <w:lang w:val="vi-VN" w:eastAsia="vi-VN"/>
        </w:rPr>
        <w:t>i l</w:t>
      </w:r>
      <w:r w:rsidRPr="00904617">
        <w:rPr>
          <w:color w:val="161616"/>
          <w:lang w:val="vi-VN" w:eastAsia="vi-VN"/>
        </w:rPr>
        <w:t>ệ</w:t>
      </w:r>
      <w:r w:rsidRPr="00904617">
        <w:rPr>
          <w:color w:val="161616"/>
          <w:lang w:val="vi-VN" w:eastAsia="vi-VN"/>
        </w:rPr>
        <w:t>:</w:t>
      </w:r>
    </w:p>
    <w:p w14:paraId="23495EF3" w14:textId="77777777" w:rsidR="0001790A" w:rsidRPr="00904617" w:rsidRDefault="0001790A">
      <w:pPr>
        <w:pStyle w:val="BodyText"/>
        <w:spacing w:before="31"/>
        <w:rPr>
          <w:b/>
          <w:sz w:val="21"/>
          <w:lang w:val="vi-VN"/>
        </w:rPr>
      </w:pPr>
    </w:p>
    <w:p w14:paraId="50CC5117" w14:textId="517EAEBF" w:rsidR="0001790A" w:rsidRPr="00904617" w:rsidRDefault="00904617">
      <w:pPr>
        <w:pStyle w:val="ListParagraph"/>
        <w:numPr>
          <w:ilvl w:val="0"/>
          <w:numId w:val="1"/>
        </w:numPr>
        <w:tabs>
          <w:tab w:val="left" w:pos="1272"/>
          <w:tab w:val="left" w:pos="1274"/>
        </w:tabs>
        <w:spacing w:line="316" w:lineRule="auto"/>
        <w:ind w:right="192"/>
        <w:jc w:val="both"/>
        <w:rPr>
          <w:color w:val="161616"/>
          <w:sz w:val="20"/>
          <w:lang w:val="vi-VN"/>
        </w:rPr>
      </w:pPr>
      <w:r w:rsidRPr="00904617">
        <w:rPr>
          <w:color w:val="161616"/>
          <w:sz w:val="20"/>
          <w:szCs w:val="20"/>
          <w:lang w:val="vi-VN" w:eastAsia="vi-VN"/>
        </w:rPr>
        <w:t>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h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m có chi</w:t>
      </w:r>
      <w:r w:rsidRPr="00904617">
        <w:rPr>
          <w:color w:val="161616"/>
          <w:sz w:val="20"/>
          <w:szCs w:val="20"/>
          <w:lang w:val="vi-VN" w:eastAsia="vi-VN"/>
        </w:rPr>
        <w:t>ề</w:t>
      </w:r>
      <w:r w:rsidRPr="00904617">
        <w:rPr>
          <w:color w:val="161616"/>
          <w:sz w:val="20"/>
          <w:szCs w:val="20"/>
          <w:lang w:val="vi-VN" w:eastAsia="vi-VN"/>
        </w:rPr>
        <w:t xml:space="preserve">u cao </w:t>
      </w:r>
      <w:r w:rsidRPr="00904617">
        <w:rPr>
          <w:color w:val="282828"/>
          <w:sz w:val="20"/>
          <w:szCs w:val="20"/>
          <w:lang w:val="vi-VN" w:eastAsia="vi-VN"/>
        </w:rPr>
        <w:t>tr</w:t>
      </w:r>
      <w:r w:rsidRPr="00904617">
        <w:rPr>
          <w:color w:val="282828"/>
          <w:sz w:val="20"/>
          <w:szCs w:val="20"/>
          <w:lang w:val="vi-VN" w:eastAsia="vi-VN"/>
        </w:rPr>
        <w:t>ầ</w:t>
      </w:r>
      <w:r w:rsidRPr="00904617">
        <w:rPr>
          <w:color w:val="282828"/>
          <w:sz w:val="20"/>
          <w:szCs w:val="20"/>
          <w:lang w:val="vi-VN" w:eastAsia="vi-VN"/>
        </w:rPr>
        <w:t xml:space="preserve">n </w:t>
      </w:r>
      <w:r w:rsidRPr="00904617">
        <w:rPr>
          <w:color w:val="161616"/>
          <w:sz w:val="20"/>
          <w:szCs w:val="20"/>
          <w:lang w:val="vi-VN" w:eastAsia="vi-VN"/>
        </w:rPr>
        <w:t>th</w:t>
      </w:r>
      <w:r w:rsidRPr="00904617">
        <w:rPr>
          <w:color w:val="161616"/>
          <w:sz w:val="20"/>
          <w:szCs w:val="20"/>
          <w:lang w:val="vi-VN" w:eastAsia="vi-VN"/>
        </w:rPr>
        <w:t>ấ</w:t>
      </w:r>
      <w:r w:rsidRPr="00904617">
        <w:rPr>
          <w:color w:val="161616"/>
          <w:sz w:val="20"/>
          <w:szCs w:val="20"/>
          <w:lang w:val="vi-VN" w:eastAsia="vi-VN"/>
        </w:rPr>
        <w:t>p hơn 80 inch (2032 </w:t>
      </w:r>
      <w:r w:rsidRPr="00904617">
        <w:rPr>
          <w:color w:val="161616"/>
          <w:sz w:val="20"/>
          <w:szCs w:val="20"/>
          <w:lang w:val="vi-VN" w:eastAsia="vi-VN"/>
        </w:rPr>
        <w:t>mm) không b</w:t>
      </w:r>
      <w:r w:rsidRPr="00904617">
        <w:rPr>
          <w:color w:val="161616"/>
          <w:sz w:val="20"/>
          <w:szCs w:val="20"/>
          <w:lang w:val="vi-VN" w:eastAsia="vi-VN"/>
        </w:rPr>
        <w:t>ắ</w:t>
      </w:r>
      <w:r w:rsidRPr="00904617">
        <w:rPr>
          <w:color w:val="161616"/>
          <w:sz w:val="20"/>
          <w:szCs w:val="20"/>
          <w:lang w:val="vi-VN" w:eastAsia="vi-VN"/>
        </w:rPr>
        <w:t>t bu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c 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có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và c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>u h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.</w:t>
      </w:r>
    </w:p>
    <w:p w14:paraId="494FBDC4" w14:textId="77777777" w:rsidR="0001790A" w:rsidRPr="00904617" w:rsidRDefault="00904617">
      <w:pPr>
        <w:pStyle w:val="ListParagraph"/>
        <w:numPr>
          <w:ilvl w:val="0"/>
          <w:numId w:val="1"/>
        </w:numPr>
        <w:tabs>
          <w:tab w:val="left" w:pos="1267"/>
          <w:tab w:val="left" w:pos="1270"/>
        </w:tabs>
        <w:spacing w:before="14" w:line="319" w:lineRule="auto"/>
        <w:ind w:left="1267" w:right="196" w:hanging="353"/>
        <w:jc w:val="both"/>
        <w:rPr>
          <w:color w:val="282828"/>
          <w:sz w:val="20"/>
          <w:lang w:val="vi-VN"/>
        </w:rPr>
      </w:pPr>
      <w:r w:rsidRPr="00904617">
        <w:rPr>
          <w:color w:val="282828"/>
          <w:sz w:val="20"/>
          <w:szCs w:val="20"/>
          <w:lang w:val="vi-VN" w:eastAsia="vi-VN"/>
        </w:rPr>
        <w:tab/>
        <w:t>Không c</w:t>
      </w:r>
      <w:r w:rsidRPr="00904617">
        <w:rPr>
          <w:color w:val="282828"/>
          <w:sz w:val="20"/>
          <w:szCs w:val="20"/>
          <w:lang w:val="vi-VN" w:eastAsia="vi-VN"/>
        </w:rPr>
        <w:t>ầ</w:t>
      </w:r>
      <w:r w:rsidRPr="00904617">
        <w:rPr>
          <w:color w:val="282828"/>
          <w:sz w:val="20"/>
          <w:szCs w:val="20"/>
          <w:lang w:val="vi-VN" w:eastAsia="vi-VN"/>
        </w:rPr>
        <w:t>n có l</w:t>
      </w:r>
      <w:r w:rsidRPr="00904617">
        <w:rPr>
          <w:color w:val="282828"/>
          <w:sz w:val="20"/>
          <w:szCs w:val="20"/>
          <w:lang w:val="vi-VN" w:eastAsia="vi-VN"/>
        </w:rPr>
        <w:t>ố</w:t>
      </w:r>
      <w:r w:rsidRPr="00904617">
        <w:rPr>
          <w:color w:val="282828"/>
          <w:sz w:val="20"/>
          <w:szCs w:val="20"/>
          <w:lang w:val="vi-VN" w:eastAsia="vi-VN"/>
        </w:rPr>
        <w:t>i thoát hi</w:t>
      </w:r>
      <w:r w:rsidRPr="00904617">
        <w:rPr>
          <w:color w:val="282828"/>
          <w:sz w:val="20"/>
          <w:szCs w:val="20"/>
          <w:lang w:val="vi-VN" w:eastAsia="vi-VN"/>
        </w:rPr>
        <w:t>ể</w:t>
      </w:r>
      <w:r w:rsidRPr="00904617">
        <w:rPr>
          <w:color w:val="282828"/>
          <w:sz w:val="20"/>
          <w:szCs w:val="20"/>
          <w:lang w:val="vi-VN" w:eastAsia="vi-VN"/>
        </w:rPr>
        <w:t>m và c</w:t>
      </w:r>
      <w:r w:rsidRPr="00904617">
        <w:rPr>
          <w:color w:val="282828"/>
          <w:sz w:val="20"/>
          <w:szCs w:val="20"/>
          <w:lang w:val="vi-VN" w:eastAsia="vi-VN"/>
        </w:rPr>
        <w:t>ứ</w:t>
      </w:r>
      <w:r w:rsidRPr="00904617">
        <w:rPr>
          <w:color w:val="282828"/>
          <w:sz w:val="20"/>
          <w:szCs w:val="20"/>
          <w:lang w:val="vi-VN" w:eastAsia="vi-VN"/>
        </w:rPr>
        <w:t>u h</w:t>
      </w:r>
      <w:r w:rsidRPr="00904617">
        <w:rPr>
          <w:color w:val="282828"/>
          <w:sz w:val="20"/>
          <w:szCs w:val="20"/>
          <w:lang w:val="vi-VN" w:eastAsia="vi-VN"/>
        </w:rPr>
        <w:t>ộ</w:t>
      </w:r>
      <w:r w:rsidRPr="00904617">
        <w:rPr>
          <w:color w:val="282828"/>
          <w:sz w:val="20"/>
          <w:szCs w:val="20"/>
          <w:lang w:val="vi-VN" w:eastAsia="vi-VN"/>
        </w:rPr>
        <w:t xml:space="preserve"> </w:t>
      </w:r>
      <w:r w:rsidRPr="00904617">
        <w:rPr>
          <w:color w:val="282828"/>
          <w:sz w:val="20"/>
          <w:szCs w:val="20"/>
          <w:lang w:val="vi-VN" w:eastAsia="vi-VN"/>
        </w:rPr>
        <w:t>ở</w:t>
      </w:r>
      <w:r w:rsidRPr="00904617">
        <w:rPr>
          <w:color w:val="282828"/>
          <w:sz w:val="20"/>
          <w:szCs w:val="20"/>
          <w:lang w:val="vi-VN" w:eastAsia="vi-VN"/>
        </w:rPr>
        <w:t xml:space="preserve"> t</w:t>
      </w:r>
      <w:r w:rsidRPr="00904617">
        <w:rPr>
          <w:color w:val="282828"/>
          <w:sz w:val="20"/>
          <w:szCs w:val="20"/>
          <w:lang w:val="vi-VN" w:eastAsia="vi-VN"/>
        </w:rPr>
        <w:t>ầ</w:t>
      </w:r>
      <w:r w:rsidRPr="00904617">
        <w:rPr>
          <w:color w:val="282828"/>
          <w:sz w:val="20"/>
          <w:szCs w:val="20"/>
          <w:lang w:val="vi-VN" w:eastAsia="vi-VN"/>
        </w:rPr>
        <w:t>ng h</w:t>
      </w:r>
      <w:r w:rsidRPr="00904617">
        <w:rPr>
          <w:color w:val="282828"/>
          <w:sz w:val="20"/>
          <w:szCs w:val="20"/>
          <w:lang w:val="vi-VN" w:eastAsia="vi-VN"/>
        </w:rPr>
        <w:t>ầ</w:t>
      </w:r>
      <w:r w:rsidRPr="00904617">
        <w:rPr>
          <w:color w:val="282828"/>
          <w:sz w:val="20"/>
          <w:szCs w:val="20"/>
          <w:lang w:val="vi-VN" w:eastAsia="vi-VN"/>
        </w:rPr>
        <w:t>m ho</w:t>
      </w:r>
      <w:r w:rsidRPr="00904617">
        <w:rPr>
          <w:color w:val="282828"/>
          <w:sz w:val="20"/>
          <w:szCs w:val="20"/>
          <w:lang w:val="vi-VN" w:eastAsia="vi-VN"/>
        </w:rPr>
        <w:t>ặ</w:t>
      </w:r>
      <w:r w:rsidRPr="00904617">
        <w:rPr>
          <w:color w:val="282828"/>
          <w:sz w:val="20"/>
          <w:szCs w:val="20"/>
          <w:lang w:val="vi-VN" w:eastAsia="vi-VN"/>
        </w:rPr>
        <w:t>c phòng ng</w:t>
      </w:r>
      <w:r w:rsidRPr="00904617">
        <w:rPr>
          <w:color w:val="282828"/>
          <w:sz w:val="20"/>
          <w:szCs w:val="20"/>
          <w:lang w:val="vi-VN" w:eastAsia="vi-VN"/>
        </w:rPr>
        <w:t>ủ</w:t>
      </w:r>
      <w:r w:rsidRPr="00904617">
        <w:rPr>
          <w:color w:val="282828"/>
          <w:sz w:val="20"/>
          <w:szCs w:val="20"/>
          <w:lang w:val="vi-VN" w:eastAsia="vi-VN"/>
        </w:rPr>
        <w:t xml:space="preserve"> có c</w:t>
      </w:r>
      <w:r w:rsidRPr="00904617">
        <w:rPr>
          <w:color w:val="282828"/>
          <w:sz w:val="20"/>
          <w:szCs w:val="20"/>
          <w:lang w:val="vi-VN" w:eastAsia="vi-VN"/>
        </w:rPr>
        <w:t>ử</w:t>
      </w:r>
      <w:r w:rsidRPr="00904617">
        <w:rPr>
          <w:color w:val="282828"/>
          <w:sz w:val="20"/>
          <w:szCs w:val="20"/>
          <w:lang w:val="vi-VN" w:eastAsia="vi-VN"/>
        </w:rPr>
        <w:t>a thoát hi</w:t>
      </w:r>
      <w:r w:rsidRPr="00904617">
        <w:rPr>
          <w:color w:val="282828"/>
          <w:sz w:val="20"/>
          <w:szCs w:val="20"/>
          <w:lang w:val="vi-VN" w:eastAsia="vi-VN"/>
        </w:rPr>
        <w:t>ể</w:t>
      </w:r>
      <w:r w:rsidRPr="00904617">
        <w:rPr>
          <w:color w:val="282828"/>
          <w:sz w:val="20"/>
          <w:szCs w:val="20"/>
          <w:lang w:val="vi-VN" w:eastAsia="vi-VN"/>
        </w:rPr>
        <w:t>m ho</w:t>
      </w:r>
      <w:r w:rsidRPr="00904617">
        <w:rPr>
          <w:color w:val="282828"/>
          <w:sz w:val="20"/>
          <w:szCs w:val="20"/>
          <w:lang w:val="vi-VN" w:eastAsia="vi-VN"/>
        </w:rPr>
        <w:t>ặ</w:t>
      </w:r>
      <w:r w:rsidRPr="00904617">
        <w:rPr>
          <w:color w:val="282828"/>
          <w:sz w:val="20"/>
          <w:szCs w:val="20"/>
          <w:lang w:val="vi-VN" w:eastAsia="vi-VN"/>
        </w:rPr>
        <w:t>c c</w:t>
      </w:r>
      <w:r w:rsidRPr="00904617">
        <w:rPr>
          <w:color w:val="282828"/>
          <w:sz w:val="20"/>
          <w:szCs w:val="20"/>
          <w:lang w:val="vi-VN" w:eastAsia="vi-VN"/>
        </w:rPr>
        <w:t>ử</w:t>
      </w:r>
      <w:r w:rsidRPr="00904617">
        <w:rPr>
          <w:color w:val="282828"/>
          <w:sz w:val="20"/>
          <w:szCs w:val="20"/>
          <w:lang w:val="vi-VN" w:eastAsia="vi-VN"/>
        </w:rPr>
        <w:t>a ra vào m</w:t>
      </w:r>
      <w:r w:rsidRPr="00904617">
        <w:rPr>
          <w:color w:val="282828"/>
          <w:sz w:val="20"/>
          <w:szCs w:val="20"/>
          <w:lang w:val="vi-VN" w:eastAsia="vi-VN"/>
        </w:rPr>
        <w:t>ở</w:t>
      </w:r>
      <w:r w:rsidRPr="00904617">
        <w:rPr>
          <w:color w:val="282828"/>
          <w:sz w:val="20"/>
          <w:szCs w:val="20"/>
          <w:lang w:val="vi-VN" w:eastAsia="vi-VN"/>
        </w:rPr>
        <w:t xml:space="preserve"> tr</w:t>
      </w:r>
      <w:r w:rsidRPr="00904617">
        <w:rPr>
          <w:color w:val="282828"/>
          <w:sz w:val="20"/>
          <w:szCs w:val="20"/>
          <w:lang w:val="vi-VN" w:eastAsia="vi-VN"/>
        </w:rPr>
        <w:t>ự</w:t>
      </w:r>
      <w:r w:rsidRPr="00904617">
        <w:rPr>
          <w:color w:val="282828"/>
          <w:sz w:val="20"/>
          <w:szCs w:val="20"/>
          <w:lang w:val="vi-VN" w:eastAsia="vi-VN"/>
        </w:rPr>
        <w:t>c ti</w:t>
      </w:r>
      <w:r w:rsidRPr="00904617">
        <w:rPr>
          <w:color w:val="282828"/>
          <w:sz w:val="20"/>
          <w:szCs w:val="20"/>
          <w:lang w:val="vi-VN" w:eastAsia="vi-VN"/>
        </w:rPr>
        <w:t>ế</w:t>
      </w:r>
      <w:r w:rsidRPr="00904617">
        <w:rPr>
          <w:color w:val="282828"/>
          <w:sz w:val="20"/>
          <w:szCs w:val="20"/>
          <w:lang w:val="vi-VN" w:eastAsia="vi-VN"/>
        </w:rPr>
        <w:t>p vào đư</w:t>
      </w:r>
      <w:r w:rsidRPr="00904617">
        <w:rPr>
          <w:color w:val="282828"/>
          <w:sz w:val="20"/>
          <w:szCs w:val="20"/>
          <w:lang w:val="vi-VN" w:eastAsia="vi-VN"/>
        </w:rPr>
        <w:t>ờ</w:t>
      </w:r>
      <w:r w:rsidRPr="00904617">
        <w:rPr>
          <w:color w:val="282828"/>
          <w:sz w:val="20"/>
          <w:szCs w:val="20"/>
          <w:lang w:val="vi-VN" w:eastAsia="vi-VN"/>
        </w:rPr>
        <w:t>ng công c</w:t>
      </w:r>
      <w:r w:rsidRPr="00904617">
        <w:rPr>
          <w:color w:val="282828"/>
          <w:sz w:val="20"/>
          <w:szCs w:val="20"/>
          <w:lang w:val="vi-VN" w:eastAsia="vi-VN"/>
        </w:rPr>
        <w:t>ộ</w:t>
      </w:r>
      <w:r w:rsidRPr="00904617">
        <w:rPr>
          <w:color w:val="282828"/>
          <w:sz w:val="20"/>
          <w:szCs w:val="20"/>
          <w:lang w:val="vi-VN" w:eastAsia="vi-VN"/>
        </w:rPr>
        <w:t>ng ho</w:t>
      </w:r>
      <w:r w:rsidRPr="00904617">
        <w:rPr>
          <w:color w:val="282828"/>
          <w:sz w:val="20"/>
          <w:szCs w:val="20"/>
          <w:lang w:val="vi-VN" w:eastAsia="vi-VN"/>
        </w:rPr>
        <w:t>ặ</w:t>
      </w:r>
      <w:r w:rsidRPr="00904617">
        <w:rPr>
          <w:color w:val="282828"/>
          <w:sz w:val="20"/>
          <w:szCs w:val="20"/>
          <w:lang w:val="vi-VN" w:eastAsia="vi-VN"/>
        </w:rPr>
        <w:t>c ra sân, sân trong ho</w:t>
      </w:r>
      <w:r w:rsidRPr="00904617">
        <w:rPr>
          <w:color w:val="282828"/>
          <w:sz w:val="20"/>
          <w:szCs w:val="20"/>
          <w:lang w:val="vi-VN" w:eastAsia="vi-VN"/>
        </w:rPr>
        <w:t>ặ</w:t>
      </w:r>
      <w:r w:rsidRPr="00904617">
        <w:rPr>
          <w:color w:val="282828"/>
          <w:sz w:val="20"/>
          <w:szCs w:val="20"/>
          <w:lang w:val="vi-VN" w:eastAsia="vi-VN"/>
        </w:rPr>
        <w:t>c ban công thoát hi</w:t>
      </w:r>
      <w:r w:rsidRPr="00904617">
        <w:rPr>
          <w:color w:val="282828"/>
          <w:sz w:val="20"/>
          <w:szCs w:val="20"/>
          <w:lang w:val="vi-VN" w:eastAsia="vi-VN"/>
        </w:rPr>
        <w:t>ể</w:t>
      </w:r>
      <w:r w:rsidRPr="00904617">
        <w:rPr>
          <w:color w:val="282828"/>
          <w:sz w:val="20"/>
          <w:szCs w:val="20"/>
          <w:lang w:val="vi-VN" w:eastAsia="vi-VN"/>
        </w:rPr>
        <w:t>m bên ngoài m</w:t>
      </w:r>
      <w:r w:rsidRPr="00904617">
        <w:rPr>
          <w:color w:val="282828"/>
          <w:sz w:val="20"/>
          <w:szCs w:val="20"/>
          <w:lang w:val="vi-VN" w:eastAsia="vi-VN"/>
        </w:rPr>
        <w:t>ở</w:t>
      </w:r>
      <w:r w:rsidRPr="00904617">
        <w:rPr>
          <w:color w:val="282828"/>
          <w:sz w:val="20"/>
          <w:szCs w:val="20"/>
          <w:lang w:val="vi-VN" w:eastAsia="vi-VN"/>
        </w:rPr>
        <w:t xml:space="preserve"> ra đư</w:t>
      </w:r>
      <w:r w:rsidRPr="00904617">
        <w:rPr>
          <w:color w:val="282828"/>
          <w:sz w:val="20"/>
          <w:szCs w:val="20"/>
          <w:lang w:val="vi-VN" w:eastAsia="vi-VN"/>
        </w:rPr>
        <w:t>ờ</w:t>
      </w:r>
      <w:r w:rsidRPr="00904617">
        <w:rPr>
          <w:color w:val="282828"/>
          <w:sz w:val="20"/>
          <w:szCs w:val="20"/>
          <w:lang w:val="vi-VN" w:eastAsia="vi-VN"/>
        </w:rPr>
        <w:t>ng công c</w:t>
      </w:r>
      <w:r w:rsidRPr="00904617">
        <w:rPr>
          <w:color w:val="282828"/>
          <w:sz w:val="20"/>
          <w:szCs w:val="20"/>
          <w:lang w:val="vi-VN" w:eastAsia="vi-VN"/>
        </w:rPr>
        <w:t>ộ</w:t>
      </w:r>
      <w:r w:rsidRPr="00904617">
        <w:rPr>
          <w:color w:val="282828"/>
          <w:sz w:val="20"/>
          <w:szCs w:val="20"/>
          <w:lang w:val="vi-VN" w:eastAsia="vi-VN"/>
        </w:rPr>
        <w:t>ng.</w:t>
      </w:r>
    </w:p>
    <w:p w14:paraId="132FDCF3" w14:textId="4DE8A2A6" w:rsidR="0001790A" w:rsidRPr="00904617" w:rsidRDefault="00904617">
      <w:pPr>
        <w:pStyle w:val="ListParagraph"/>
        <w:numPr>
          <w:ilvl w:val="0"/>
          <w:numId w:val="1"/>
        </w:numPr>
        <w:tabs>
          <w:tab w:val="left" w:pos="1264"/>
          <w:tab w:val="left" w:pos="1268"/>
        </w:tabs>
        <w:spacing w:before="12" w:line="324" w:lineRule="auto"/>
        <w:ind w:left="1268" w:right="195" w:hanging="364"/>
        <w:jc w:val="both"/>
        <w:rPr>
          <w:color w:val="161616"/>
          <w:sz w:val="20"/>
          <w:lang w:val="vi-VN"/>
        </w:rPr>
      </w:pPr>
      <w:r w:rsidRPr="00904617">
        <w:rPr>
          <w:color w:val="161616"/>
          <w:sz w:val="20"/>
          <w:szCs w:val="20"/>
          <w:lang w:val="vi-VN" w:eastAsia="vi-VN"/>
        </w:rPr>
        <w:t>T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ng h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m không có không gian sinh ho</w:t>
      </w:r>
      <w:r w:rsidRPr="00904617">
        <w:rPr>
          <w:color w:val="161616"/>
          <w:sz w:val="20"/>
          <w:szCs w:val="20"/>
          <w:lang w:val="vi-VN" w:eastAsia="vi-VN"/>
        </w:rPr>
        <w:t>ạ</w:t>
      </w:r>
      <w:r w:rsidRPr="00904617">
        <w:rPr>
          <w:color w:val="161616"/>
          <w:sz w:val="20"/>
          <w:szCs w:val="20"/>
          <w:lang w:val="vi-VN" w:eastAsia="vi-VN"/>
        </w:rPr>
        <w:t>t và có di</w:t>
      </w:r>
      <w:r w:rsidRPr="00904617">
        <w:rPr>
          <w:color w:val="161616"/>
          <w:sz w:val="20"/>
          <w:szCs w:val="20"/>
          <w:lang w:val="vi-VN" w:eastAsia="vi-VN"/>
        </w:rPr>
        <w:t>ệ</w:t>
      </w:r>
      <w:r w:rsidRPr="00904617">
        <w:rPr>
          <w:color w:val="161616"/>
          <w:sz w:val="20"/>
          <w:szCs w:val="20"/>
          <w:lang w:val="vi-VN" w:eastAsia="vi-VN"/>
        </w:rPr>
        <w:t>n tích sàn không quá 200 </w:t>
      </w:r>
      <w:r w:rsidRPr="00904617">
        <w:rPr>
          <w:color w:val="161616"/>
          <w:sz w:val="20"/>
          <w:szCs w:val="20"/>
          <w:lang w:val="vi-VN" w:eastAsia="vi-VN"/>
        </w:rPr>
        <w:t>feet vuông (18</w:t>
      </w:r>
      <w:r w:rsidRPr="00904617">
        <w:rPr>
          <w:color w:val="3A3B3D"/>
          <w:sz w:val="20"/>
          <w:szCs w:val="20"/>
          <w:lang w:val="vi-VN" w:eastAsia="vi-VN"/>
        </w:rPr>
        <w:t>,</w:t>
      </w:r>
      <w:r w:rsidRPr="00904617">
        <w:rPr>
          <w:color w:val="161616"/>
          <w:sz w:val="20"/>
          <w:szCs w:val="20"/>
          <w:lang w:val="vi-VN" w:eastAsia="vi-VN"/>
        </w:rPr>
        <w:t>6 </w:t>
      </w:r>
      <w:r w:rsidRPr="00904617">
        <w:rPr>
          <w:color w:val="161616"/>
          <w:sz w:val="20"/>
          <w:szCs w:val="20"/>
          <w:lang w:val="vi-VN" w:eastAsia="vi-VN"/>
        </w:rPr>
        <w:t>m</w:t>
      </w:r>
      <w:r w:rsidRPr="00904617">
        <w:rPr>
          <w:color w:val="161616"/>
          <w:sz w:val="20"/>
          <w:szCs w:val="20"/>
          <w:vertAlign w:val="superscript"/>
          <w:lang w:val="vi-VN" w:eastAsia="vi-VN"/>
        </w:rPr>
        <w:t>2</w:t>
      </w:r>
      <w:r w:rsidRPr="00904617">
        <w:rPr>
          <w:color w:val="161616"/>
          <w:sz w:val="20"/>
          <w:szCs w:val="20"/>
          <w:lang w:val="vi-VN" w:eastAsia="vi-VN"/>
        </w:rPr>
        <w:t xml:space="preserve">) </w:t>
      </w:r>
      <w:r w:rsidRPr="00904617">
        <w:rPr>
          <w:color w:val="161616"/>
          <w:sz w:val="20"/>
          <w:szCs w:val="20"/>
          <w:lang w:val="vi-VN" w:eastAsia="vi-VN"/>
        </w:rPr>
        <w:t>thì không c</w:t>
      </w:r>
      <w:r w:rsidRPr="00904617">
        <w:rPr>
          <w:color w:val="161616"/>
          <w:sz w:val="20"/>
          <w:szCs w:val="20"/>
          <w:lang w:val="vi-VN" w:eastAsia="vi-VN"/>
        </w:rPr>
        <w:t>ầ</w:t>
      </w:r>
      <w:r w:rsidRPr="00904617">
        <w:rPr>
          <w:color w:val="161616"/>
          <w:sz w:val="20"/>
          <w:szCs w:val="20"/>
          <w:lang w:val="vi-VN" w:eastAsia="vi-VN"/>
        </w:rPr>
        <w:t>n ph</w:t>
      </w:r>
      <w:r w:rsidRPr="00904617">
        <w:rPr>
          <w:color w:val="161616"/>
          <w:sz w:val="20"/>
          <w:szCs w:val="20"/>
          <w:lang w:val="vi-VN" w:eastAsia="vi-VN"/>
        </w:rPr>
        <w:t>ả</w:t>
      </w:r>
      <w:r w:rsidRPr="00904617">
        <w:rPr>
          <w:color w:val="161616"/>
          <w:sz w:val="20"/>
          <w:szCs w:val="20"/>
          <w:lang w:val="vi-VN" w:eastAsia="vi-VN"/>
        </w:rPr>
        <w:t>i có l</w:t>
      </w:r>
      <w:r w:rsidRPr="00904617">
        <w:rPr>
          <w:color w:val="161616"/>
          <w:sz w:val="20"/>
          <w:szCs w:val="20"/>
          <w:lang w:val="vi-VN" w:eastAsia="vi-VN"/>
        </w:rPr>
        <w:t>ố</w:t>
      </w:r>
      <w:r w:rsidRPr="00904617">
        <w:rPr>
          <w:color w:val="161616"/>
          <w:sz w:val="20"/>
          <w:szCs w:val="20"/>
          <w:lang w:val="vi-VN" w:eastAsia="vi-VN"/>
        </w:rPr>
        <w:t>i thoát hi</w:t>
      </w:r>
      <w:r w:rsidRPr="00904617">
        <w:rPr>
          <w:color w:val="161616"/>
          <w:sz w:val="20"/>
          <w:szCs w:val="20"/>
          <w:lang w:val="vi-VN" w:eastAsia="vi-VN"/>
        </w:rPr>
        <w:t>ể</w:t>
      </w:r>
      <w:r w:rsidRPr="00904617">
        <w:rPr>
          <w:color w:val="161616"/>
          <w:sz w:val="20"/>
          <w:szCs w:val="20"/>
          <w:lang w:val="vi-VN" w:eastAsia="vi-VN"/>
        </w:rPr>
        <w:t>m và c</w:t>
      </w:r>
      <w:r w:rsidRPr="00904617">
        <w:rPr>
          <w:color w:val="161616"/>
          <w:sz w:val="20"/>
          <w:szCs w:val="20"/>
          <w:lang w:val="vi-VN" w:eastAsia="vi-VN"/>
        </w:rPr>
        <w:t>ứ</w:t>
      </w:r>
      <w:r w:rsidRPr="00904617">
        <w:rPr>
          <w:color w:val="161616"/>
          <w:sz w:val="20"/>
          <w:szCs w:val="20"/>
          <w:lang w:val="vi-VN" w:eastAsia="vi-VN"/>
        </w:rPr>
        <w:t>u h</w:t>
      </w:r>
      <w:r w:rsidRPr="00904617">
        <w:rPr>
          <w:color w:val="161616"/>
          <w:sz w:val="20"/>
          <w:szCs w:val="20"/>
          <w:lang w:val="vi-VN" w:eastAsia="vi-VN"/>
        </w:rPr>
        <w:t>ộ</w:t>
      </w:r>
      <w:r w:rsidRPr="00904617">
        <w:rPr>
          <w:color w:val="161616"/>
          <w:sz w:val="20"/>
          <w:szCs w:val="20"/>
          <w:lang w:val="vi-VN" w:eastAsia="vi-VN"/>
        </w:rPr>
        <w:t>.</w:t>
      </w:r>
    </w:p>
    <w:p w14:paraId="2E3C1A77" w14:textId="77777777" w:rsidR="0001790A" w:rsidRPr="00904617" w:rsidRDefault="00904617">
      <w:pPr>
        <w:pStyle w:val="BodyText"/>
        <w:spacing w:before="11"/>
        <w:rPr>
          <w:sz w:val="17"/>
          <w:lang w:val="vi-VN"/>
        </w:rPr>
      </w:pPr>
      <w:r w:rsidRPr="00904617">
        <w:rPr>
          <w:lang w:val="vi-V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984CF1" wp14:editId="0FCC5DBF">
                <wp:simplePos x="0" y="0"/>
                <wp:positionH relativeFrom="page">
                  <wp:posOffset>403282</wp:posOffset>
                </wp:positionH>
                <wp:positionV relativeFrom="paragraph">
                  <wp:posOffset>146654</wp:posOffset>
                </wp:positionV>
                <wp:extent cx="6915784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7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784">
                              <a:moveTo>
                                <a:pt x="0" y="0"/>
                              </a:moveTo>
                              <a:lnTo>
                                <a:pt x="691538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1DB79" id="Graphic 4" o:spid="_x0000_s1026" style="position:absolute;margin-left:31.75pt;margin-top:11.55pt;width:544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5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VpEgIAAFgEAAAOAAAAZHJzL2Uyb0RvYy54bWysVMFu2zAMvQ/YPwi6L46zLk2NOD00aDFg&#10;6Ao0Q8+0LMcGZEmjlNj5+1GynWTdrZgP8pNIU+/xSV7f961iR4muMTrn6WzOmdTClI3e5/zX7vHL&#10;ijPnQZegjJY5P0nH7zefP607m8mFqY0qJTIqol3W2ZzX3tssSZyoZQtuZqzUFKwMtuBpivukROio&#10;equSxXy+TDqDpUUjpHO0uh2CfBPrV5UU/mdVOemZyjlx83HEOBZhTDZryPYItm7ESAM+wKKFRtOm&#10;51Jb8MAO2PxTqm0EGmcqPxOmTUxVNUJGDaQmnb9T81qDlVELNcfZc5vc/ysrno8vyJoy5zecaWjJ&#10;oqexGzehOZ11GeW82hccZ45gUNpX2IY3aWB9bOjp3FDZeyZocXmXfrtdUWVBsXRxG/udXL4VB+ef&#10;pIl14PjD+cGOckJQT0j0eoJIpgY7VbTTc0Z2ImdkZzHYacGH7wK5AFl3IRLWWnOUOxOj/h1zonaJ&#10;Kn2dFaR8XaWcTSopd8ggELbZrEcQtyZ8LU7pwOIuXc7jKXFGNeVjo1Rg4XBfPChkRwhnND5BB1X4&#10;K82i81tw9ZAXQ2Oa0pQdjBqsCagw5Yl87cjKnLvfB0DJmfqu6eSEWzABnEAxAfTqwcS7EhtEe+76&#10;N0DLwvY59+Tss5nOJWSTaUH6OXdkM3AYJ3R8o6TxqoX7cT2PWZcfwuYPAAAA//8DAFBLAwQUAAYA&#10;CAAAACEASLo+ON4AAAAJAQAADwAAAGRycy9kb3ducmV2LnhtbEyPS0+EMBSF9yb+h+aauHPKI0MM&#10;UiY+4kI3xhHitkPvAKG9JbQD+O8tK12ee07O+W5xWI1mM06utyQg3kXAkBqremoFVF+vd/fAnJek&#10;pLaEAn7QwaG8vipkruxCnzgffctCCblcCui8H3POXdOhkW5nR6Tgne1kpA9yarma5BLKjeZJFGXc&#10;yJ7CQidHfO6wGY4XI+BjeKrf67f5+2WJzRDVla7OVgtxe7M+PgDzuPq/MGz4AR3KwHSyF1KOaQFZ&#10;ug9JAUkaA9v8eJ9kwE7bJQVeFvz/B+UvAAAA//8DAFBLAQItABQABgAIAAAAIQC2gziS/gAAAOEB&#10;AAATAAAAAAAAAAAAAAAAAAAAAABbQ29udGVudF9UeXBlc10ueG1sUEsBAi0AFAAGAAgAAAAhADj9&#10;If/WAAAAlAEAAAsAAAAAAAAAAAAAAAAALwEAAF9yZWxzLy5yZWxzUEsBAi0AFAAGAAgAAAAhADM7&#10;JWkSAgAAWAQAAA4AAAAAAAAAAAAAAAAALgIAAGRycy9lMm9Eb2MueG1sUEsBAi0AFAAGAAgAAAAh&#10;AEi6PjjeAAAACQEAAA8AAAAAAAAAAAAAAAAAbAQAAGRycy9kb3ducmV2LnhtbFBLBQYAAAAABAAE&#10;APMAAAB3BQAAAAA=&#10;" path="m,l6915381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2D005F2" w14:textId="77777777" w:rsidR="0001790A" w:rsidRPr="00904617" w:rsidRDefault="00904617">
      <w:pPr>
        <w:pStyle w:val="BodyText"/>
        <w:spacing w:before="194" w:line="280" w:lineRule="auto"/>
        <w:ind w:left="532" w:right="204" w:firstLine="1"/>
        <w:jc w:val="both"/>
        <w:rPr>
          <w:lang w:val="vi-VN"/>
        </w:rPr>
      </w:pPr>
      <w:r w:rsidRPr="00904617">
        <w:rPr>
          <w:color w:val="161616"/>
          <w:lang w:val="vi-VN" w:eastAsia="vi-VN"/>
        </w:rPr>
        <w:t xml:space="preserve">Trong tòa nhà Nhóm R-2 </w:t>
      </w:r>
      <w:r w:rsidRPr="00904617">
        <w:rPr>
          <w:color w:val="282828"/>
          <w:lang w:val="vi-VN" w:eastAsia="vi-VN"/>
        </w:rPr>
        <w:t>ch</w:t>
      </w:r>
      <w:r w:rsidRPr="00904617">
        <w:rPr>
          <w:color w:val="282828"/>
          <w:lang w:val="vi-VN" w:eastAsia="vi-VN"/>
        </w:rPr>
        <w:t>ứ</w:t>
      </w:r>
      <w:r w:rsidRPr="00904617">
        <w:rPr>
          <w:color w:val="282828"/>
          <w:lang w:val="vi-VN" w:eastAsia="vi-VN"/>
        </w:rPr>
        <w:t xml:space="preserve">a </w:t>
      </w:r>
      <w:r w:rsidRPr="00904617">
        <w:rPr>
          <w:color w:val="161616"/>
          <w:lang w:val="vi-VN" w:eastAsia="vi-VN"/>
        </w:rPr>
        <w:t xml:space="preserve">các nhà </w:t>
      </w:r>
      <w:r w:rsidRPr="00904617">
        <w:rPr>
          <w:color w:val="161616"/>
          <w:lang w:val="vi-VN" w:eastAsia="vi-VN"/>
        </w:rPr>
        <w:t>ở</w:t>
      </w:r>
      <w:r w:rsidRPr="00904617">
        <w:rPr>
          <w:color w:val="161616"/>
          <w:lang w:val="vi-VN" w:eastAsia="vi-VN"/>
        </w:rPr>
        <w:t>, trong đó tòa nhà đư</w:t>
      </w:r>
      <w:r w:rsidRPr="00904617">
        <w:rPr>
          <w:color w:val="161616"/>
          <w:lang w:val="vi-VN" w:eastAsia="vi-VN"/>
        </w:rPr>
        <w:t>ợ</w:t>
      </w:r>
      <w:r w:rsidRPr="00904617">
        <w:rPr>
          <w:color w:val="161616"/>
          <w:lang w:val="vi-VN" w:eastAsia="vi-VN"/>
        </w:rPr>
        <w:t>c yêu c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u ph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i có 2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 xml:space="preserve">m </w:t>
      </w:r>
      <w:r w:rsidRPr="00904617">
        <w:rPr>
          <w:color w:val="161616"/>
          <w:lang w:val="vi-VN" w:eastAsia="vi-VN"/>
        </w:rPr>
        <w:t>ở</w:t>
      </w:r>
      <w:r w:rsidRPr="00904617">
        <w:rPr>
          <w:color w:val="161616"/>
          <w:lang w:val="vi-VN" w:eastAsia="vi-VN"/>
        </w:rPr>
        <w:t xml:space="preserve"> m</w:t>
      </w:r>
      <w:r w:rsidRPr="00904617">
        <w:rPr>
          <w:color w:val="161616"/>
          <w:lang w:val="vi-VN" w:eastAsia="vi-VN"/>
        </w:rPr>
        <w:t>ỗ</w:t>
      </w:r>
      <w:r w:rsidRPr="00904617">
        <w:rPr>
          <w:color w:val="161616"/>
          <w:lang w:val="vi-VN" w:eastAsia="vi-VN"/>
        </w:rPr>
        <w:t>i t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ng</w:t>
      </w:r>
      <w:r w:rsidRPr="00904617">
        <w:rPr>
          <w:color w:val="3A3B3D"/>
          <w:lang w:val="vi-VN" w:eastAsia="vi-VN"/>
        </w:rPr>
        <w:t xml:space="preserve"> </w:t>
      </w:r>
      <w:r w:rsidRPr="00904617">
        <w:rPr>
          <w:color w:val="161616"/>
          <w:lang w:val="vi-VN" w:eastAsia="vi-VN"/>
        </w:rPr>
        <w:t>thì không c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>m và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c</w:t>
      </w:r>
      <w:r w:rsidRPr="00904617">
        <w:rPr>
          <w:color w:val="161616"/>
          <w:lang w:val="vi-VN" w:eastAsia="vi-VN"/>
        </w:rPr>
        <w:t>ứ</w:t>
      </w:r>
      <w:r w:rsidRPr="00904617">
        <w:rPr>
          <w:color w:val="161616"/>
          <w:lang w:val="vi-VN" w:eastAsia="vi-VN"/>
        </w:rPr>
        <w:t>u h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3A3B3D"/>
          <w:lang w:val="vi-VN" w:eastAsia="vi-VN"/>
        </w:rPr>
        <w:t xml:space="preserve">. </w:t>
      </w:r>
      <w:r w:rsidRPr="00904617">
        <w:rPr>
          <w:color w:val="161616"/>
          <w:lang w:val="vi-VN" w:eastAsia="vi-VN"/>
        </w:rPr>
        <w:t>M</w:t>
      </w:r>
      <w:r w:rsidRPr="00904617">
        <w:rPr>
          <w:color w:val="161616"/>
          <w:lang w:val="vi-VN" w:eastAsia="vi-VN"/>
        </w:rPr>
        <w:t>ụ</w:t>
      </w:r>
      <w:r w:rsidRPr="00904617">
        <w:rPr>
          <w:color w:val="161616"/>
          <w:lang w:val="vi-VN" w:eastAsia="vi-VN"/>
        </w:rPr>
        <w:t>c 10</w:t>
      </w:r>
      <w:r w:rsidRPr="00904617">
        <w:rPr>
          <w:color w:val="161616"/>
          <w:lang w:val="vi-VN" w:eastAsia="vi-VN"/>
        </w:rPr>
        <w:t>29.1 yêu c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u ph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i có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 xml:space="preserve">i </w:t>
      </w:r>
      <w:r w:rsidRPr="00904617">
        <w:rPr>
          <w:color w:val="282828"/>
          <w:lang w:val="vi-VN" w:eastAsia="vi-VN"/>
        </w:rPr>
        <w:t>thoát hi</w:t>
      </w:r>
      <w:r w:rsidRPr="00904617">
        <w:rPr>
          <w:color w:val="282828"/>
          <w:lang w:val="vi-VN" w:eastAsia="vi-VN"/>
        </w:rPr>
        <w:t>ể</w:t>
      </w:r>
      <w:r w:rsidRPr="00904617">
        <w:rPr>
          <w:color w:val="282828"/>
          <w:lang w:val="vi-VN" w:eastAsia="vi-VN"/>
        </w:rPr>
        <w:t xml:space="preserve">m </w:t>
      </w:r>
      <w:r w:rsidRPr="00904617">
        <w:rPr>
          <w:color w:val="161616"/>
          <w:lang w:val="vi-VN" w:eastAsia="vi-VN"/>
        </w:rPr>
        <w:t>và c</w:t>
      </w:r>
      <w:r w:rsidRPr="00904617">
        <w:rPr>
          <w:color w:val="161616"/>
          <w:lang w:val="vi-VN" w:eastAsia="vi-VN"/>
        </w:rPr>
        <w:t>ứ</w:t>
      </w:r>
      <w:r w:rsidRPr="00904617">
        <w:rPr>
          <w:color w:val="161616"/>
          <w:lang w:val="vi-VN" w:eastAsia="vi-VN"/>
        </w:rPr>
        <w:t>u h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161616"/>
          <w:lang w:val="vi-VN" w:eastAsia="vi-VN"/>
        </w:rPr>
        <w:t xml:space="preserve"> kh</w:t>
      </w:r>
      <w:r w:rsidRPr="00904617">
        <w:rPr>
          <w:color w:val="161616"/>
          <w:lang w:val="vi-VN" w:eastAsia="vi-VN"/>
        </w:rPr>
        <w:t>ẩ</w:t>
      </w:r>
      <w:r w:rsidRPr="00904617">
        <w:rPr>
          <w:color w:val="161616"/>
          <w:lang w:val="vi-VN" w:eastAsia="vi-VN"/>
        </w:rPr>
        <w:t>n c</w:t>
      </w:r>
      <w:r w:rsidRPr="00904617">
        <w:rPr>
          <w:color w:val="161616"/>
          <w:lang w:val="vi-VN" w:eastAsia="vi-VN"/>
        </w:rPr>
        <w:t>ấ</w:t>
      </w:r>
      <w:r w:rsidRPr="00904617">
        <w:rPr>
          <w:color w:val="161616"/>
          <w:lang w:val="vi-VN" w:eastAsia="vi-VN"/>
        </w:rPr>
        <w:t>p t</w:t>
      </w:r>
      <w:r w:rsidRPr="00904617">
        <w:rPr>
          <w:color w:val="161616"/>
          <w:lang w:val="vi-VN" w:eastAsia="vi-VN"/>
        </w:rPr>
        <w:t>ạ</w:t>
      </w:r>
      <w:r w:rsidRPr="00904617">
        <w:rPr>
          <w:color w:val="161616"/>
          <w:lang w:val="vi-VN" w:eastAsia="vi-VN"/>
        </w:rPr>
        <w:t>i các khu v</w:t>
      </w:r>
      <w:r w:rsidRPr="00904617">
        <w:rPr>
          <w:color w:val="161616"/>
          <w:lang w:val="vi-VN" w:eastAsia="vi-VN"/>
        </w:rPr>
        <w:t>ự</w:t>
      </w:r>
      <w:r w:rsidRPr="00904617">
        <w:rPr>
          <w:color w:val="161616"/>
          <w:lang w:val="vi-VN" w:eastAsia="vi-VN"/>
        </w:rPr>
        <w:t>c cư trú Nhóm R</w:t>
      </w:r>
      <w:r w:rsidRPr="00904617">
        <w:rPr>
          <w:color w:val="3A3B3D"/>
          <w:lang w:val="vi-VN" w:eastAsia="vi-VN"/>
        </w:rPr>
        <w:t>-</w:t>
      </w:r>
      <w:r w:rsidRPr="00904617">
        <w:rPr>
          <w:color w:val="161616"/>
          <w:lang w:val="vi-VN" w:eastAsia="vi-VN"/>
        </w:rPr>
        <w:t>2  theo B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ng 1021.2(1) và 1021.2(2) và các khu v</w:t>
      </w:r>
      <w:r w:rsidRPr="00904617">
        <w:rPr>
          <w:color w:val="161616"/>
          <w:lang w:val="vi-VN" w:eastAsia="vi-VN"/>
        </w:rPr>
        <w:t>ự</w:t>
      </w:r>
      <w:r w:rsidRPr="00904617">
        <w:rPr>
          <w:color w:val="161616"/>
          <w:lang w:val="vi-VN" w:eastAsia="vi-VN"/>
        </w:rPr>
        <w:t>c cư trú Nhóm R-3. Các tòa nhà Nhóm R-2 s</w:t>
      </w:r>
      <w:r w:rsidRPr="00904617">
        <w:rPr>
          <w:color w:val="161616"/>
          <w:lang w:val="vi-VN" w:eastAsia="vi-VN"/>
        </w:rPr>
        <w:t>ử</w:t>
      </w:r>
      <w:r w:rsidRPr="00904617">
        <w:rPr>
          <w:color w:val="161616"/>
          <w:lang w:val="vi-VN" w:eastAsia="vi-VN"/>
        </w:rPr>
        <w:t xml:space="preserve"> d</w:t>
      </w:r>
      <w:r w:rsidRPr="00904617">
        <w:rPr>
          <w:color w:val="161616"/>
          <w:lang w:val="vi-VN" w:eastAsia="vi-VN"/>
        </w:rPr>
        <w:t>ụ</w:t>
      </w:r>
      <w:r w:rsidRPr="00904617">
        <w:rPr>
          <w:color w:val="161616"/>
          <w:lang w:val="vi-VN" w:eastAsia="vi-VN"/>
        </w:rPr>
        <w:t>ng các t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ng có quy đ</w:t>
      </w:r>
      <w:r w:rsidRPr="00904617">
        <w:rPr>
          <w:color w:val="161616"/>
          <w:lang w:val="vi-VN" w:eastAsia="vi-VN"/>
        </w:rPr>
        <w:t>ị</w:t>
      </w:r>
      <w:r w:rsidRPr="00904617">
        <w:rPr>
          <w:color w:val="161616"/>
          <w:lang w:val="vi-VN" w:eastAsia="vi-VN"/>
        </w:rPr>
        <w:t>nh v</w:t>
      </w:r>
      <w:r w:rsidRPr="00904617">
        <w:rPr>
          <w:color w:val="161616"/>
          <w:lang w:val="vi-VN" w:eastAsia="vi-VN"/>
        </w:rPr>
        <w:t>ề</w:t>
      </w:r>
      <w:r w:rsidRPr="00904617">
        <w:rPr>
          <w:color w:val="161616"/>
          <w:lang w:val="vi-VN" w:eastAsia="vi-VN"/>
        </w:rPr>
        <w:t xml:space="preserve">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>m trong B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ng 1021.2(1) và 1021.2(2) ph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i có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>m và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c</w:t>
      </w:r>
      <w:r w:rsidRPr="00904617">
        <w:rPr>
          <w:color w:val="161616"/>
          <w:lang w:val="vi-VN" w:eastAsia="vi-VN"/>
        </w:rPr>
        <w:t>ứ</w:t>
      </w:r>
      <w:r w:rsidRPr="00904617">
        <w:rPr>
          <w:color w:val="161616"/>
          <w:lang w:val="vi-VN" w:eastAsia="vi-VN"/>
        </w:rPr>
        <w:t>u h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161616"/>
          <w:lang w:val="vi-VN" w:eastAsia="vi-VN"/>
        </w:rPr>
        <w:t>. Trong các tòa nhà Nhóm R-2 có 2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 xml:space="preserve">m </w:t>
      </w:r>
      <w:r w:rsidRPr="00904617">
        <w:rPr>
          <w:color w:val="161616"/>
          <w:lang w:val="vi-VN" w:eastAsia="vi-VN"/>
        </w:rPr>
        <w:t>ở</w:t>
      </w:r>
      <w:r w:rsidRPr="00904617">
        <w:rPr>
          <w:color w:val="161616"/>
          <w:lang w:val="vi-VN" w:eastAsia="vi-VN"/>
        </w:rPr>
        <w:t xml:space="preserve"> m</w:t>
      </w:r>
      <w:r w:rsidRPr="00904617">
        <w:rPr>
          <w:color w:val="161616"/>
          <w:lang w:val="vi-VN" w:eastAsia="vi-VN"/>
        </w:rPr>
        <w:t>ỗ</w:t>
      </w:r>
      <w:r w:rsidRPr="00904617">
        <w:rPr>
          <w:color w:val="161616"/>
          <w:lang w:val="vi-VN" w:eastAsia="vi-VN"/>
        </w:rPr>
        <w:t>i t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ng thì không c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 l</w:t>
      </w:r>
      <w:r w:rsidRPr="00904617">
        <w:rPr>
          <w:color w:val="161616"/>
          <w:lang w:val="vi-VN" w:eastAsia="vi-VN"/>
        </w:rPr>
        <w:t>ố</w:t>
      </w:r>
      <w:r w:rsidRPr="00904617">
        <w:rPr>
          <w:color w:val="161616"/>
          <w:lang w:val="vi-VN" w:eastAsia="vi-VN"/>
        </w:rPr>
        <w:t>i thoát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>m và c</w:t>
      </w:r>
      <w:r w:rsidRPr="00904617">
        <w:rPr>
          <w:color w:val="161616"/>
          <w:lang w:val="vi-VN" w:eastAsia="vi-VN"/>
        </w:rPr>
        <w:t>ứ</w:t>
      </w:r>
      <w:r w:rsidRPr="00904617">
        <w:rPr>
          <w:color w:val="161616"/>
          <w:lang w:val="vi-VN" w:eastAsia="vi-VN"/>
        </w:rPr>
        <w:t>u h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161616"/>
          <w:lang w:val="vi-VN" w:eastAsia="vi-VN"/>
        </w:rPr>
        <w:t>.</w:t>
      </w:r>
    </w:p>
    <w:p w14:paraId="1180F008" w14:textId="77777777" w:rsidR="0001790A" w:rsidRPr="00904617" w:rsidRDefault="0001790A">
      <w:pPr>
        <w:pStyle w:val="BodyText"/>
        <w:spacing w:before="46"/>
        <w:rPr>
          <w:lang w:val="vi-VN"/>
        </w:rPr>
      </w:pPr>
    </w:p>
    <w:p w14:paraId="1A851197" w14:textId="77777777" w:rsidR="0001790A" w:rsidRPr="00904617" w:rsidRDefault="00904617">
      <w:pPr>
        <w:pStyle w:val="BodyText"/>
        <w:spacing w:line="278" w:lineRule="auto"/>
        <w:ind w:left="523" w:right="215" w:firstLine="5"/>
        <w:jc w:val="both"/>
        <w:rPr>
          <w:lang w:val="vi-VN"/>
        </w:rPr>
      </w:pPr>
      <w:r w:rsidRPr="00904617">
        <w:rPr>
          <w:color w:val="161616"/>
          <w:lang w:val="vi-VN" w:eastAsia="vi-VN"/>
        </w:rPr>
        <w:t>Trong khi ngôn ng</w:t>
      </w:r>
      <w:r w:rsidRPr="00904617">
        <w:rPr>
          <w:color w:val="161616"/>
          <w:lang w:val="vi-VN" w:eastAsia="vi-VN"/>
        </w:rPr>
        <w:t>ữ</w:t>
      </w:r>
      <w:r w:rsidRPr="00904617">
        <w:rPr>
          <w:color w:val="161616"/>
          <w:lang w:val="vi-VN" w:eastAsia="vi-VN"/>
        </w:rPr>
        <w:t xml:space="preserve"> trong </w:t>
      </w:r>
      <w:r w:rsidRPr="00904617">
        <w:rPr>
          <w:color w:val="161616"/>
          <w:lang w:val="vi-VN" w:eastAsia="vi-VN"/>
        </w:rPr>
        <w:t>ấ</w:t>
      </w:r>
      <w:r w:rsidRPr="00904617">
        <w:rPr>
          <w:color w:val="161616"/>
          <w:lang w:val="vi-VN" w:eastAsia="vi-VN"/>
        </w:rPr>
        <w:t>n b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n năm 2012 có ph</w:t>
      </w:r>
      <w:r w:rsidRPr="00904617">
        <w:rPr>
          <w:color w:val="161616"/>
          <w:lang w:val="vi-VN" w:eastAsia="vi-VN"/>
        </w:rPr>
        <w:t>ầ</w:t>
      </w:r>
      <w:r w:rsidRPr="00904617">
        <w:rPr>
          <w:color w:val="161616"/>
          <w:lang w:val="vi-VN" w:eastAsia="vi-VN"/>
        </w:rPr>
        <w:t>n khó hi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>u thì ngôn ng</w:t>
      </w:r>
      <w:r w:rsidRPr="00904617">
        <w:rPr>
          <w:color w:val="161616"/>
          <w:lang w:val="vi-VN" w:eastAsia="vi-VN"/>
        </w:rPr>
        <w:t>ữ</w:t>
      </w:r>
      <w:r w:rsidRPr="00904617">
        <w:rPr>
          <w:color w:val="161616"/>
          <w:lang w:val="vi-VN" w:eastAsia="vi-VN"/>
        </w:rPr>
        <w:t xml:space="preserve"> và đ</w:t>
      </w:r>
      <w:r w:rsidRPr="00904617">
        <w:rPr>
          <w:color w:val="161616"/>
          <w:lang w:val="vi-VN" w:eastAsia="vi-VN"/>
        </w:rPr>
        <w:t>ị</w:t>
      </w:r>
      <w:r w:rsidRPr="00904617">
        <w:rPr>
          <w:color w:val="161616"/>
          <w:lang w:val="vi-VN" w:eastAsia="vi-VN"/>
        </w:rPr>
        <w:t>nh hư</w:t>
      </w:r>
      <w:r w:rsidRPr="00904617">
        <w:rPr>
          <w:color w:val="161616"/>
          <w:lang w:val="vi-VN" w:eastAsia="vi-VN"/>
        </w:rPr>
        <w:t>ớ</w:t>
      </w:r>
      <w:r w:rsidRPr="00904617">
        <w:rPr>
          <w:color w:val="161616"/>
          <w:lang w:val="vi-VN" w:eastAsia="vi-VN"/>
        </w:rPr>
        <w:t xml:space="preserve">ng rõ ràng trong </w:t>
      </w:r>
      <w:r w:rsidRPr="00904617">
        <w:rPr>
          <w:color w:val="161616"/>
          <w:lang w:val="vi-VN" w:eastAsia="vi-VN"/>
        </w:rPr>
        <w:t>ấ</w:t>
      </w:r>
      <w:r w:rsidRPr="00904617">
        <w:rPr>
          <w:color w:val="161616"/>
          <w:lang w:val="vi-VN" w:eastAsia="vi-VN"/>
        </w:rPr>
        <w:t>n b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n năm 2018 l</w:t>
      </w:r>
      <w:r w:rsidRPr="00904617">
        <w:rPr>
          <w:color w:val="161616"/>
          <w:lang w:val="vi-VN" w:eastAsia="vi-VN"/>
        </w:rPr>
        <w:t>ạ</w:t>
      </w:r>
      <w:r w:rsidRPr="00904617">
        <w:rPr>
          <w:color w:val="161616"/>
          <w:lang w:val="vi-VN" w:eastAsia="vi-VN"/>
        </w:rPr>
        <w:t>i rõ ràng hơn nhi</w:t>
      </w:r>
      <w:r w:rsidRPr="00904617">
        <w:rPr>
          <w:color w:val="161616"/>
          <w:lang w:val="vi-VN" w:eastAsia="vi-VN"/>
        </w:rPr>
        <w:t>ề</w:t>
      </w:r>
      <w:r w:rsidRPr="00904617">
        <w:rPr>
          <w:color w:val="161616"/>
          <w:lang w:val="vi-VN" w:eastAsia="vi-VN"/>
        </w:rPr>
        <w:t>u.Cách gi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i thích này ch</w:t>
      </w:r>
      <w:r w:rsidRPr="00904617">
        <w:rPr>
          <w:color w:val="161616"/>
          <w:lang w:val="vi-VN" w:eastAsia="vi-VN"/>
        </w:rPr>
        <w:t>ỉ</w:t>
      </w:r>
      <w:r w:rsidRPr="00904617">
        <w:rPr>
          <w:color w:val="161616"/>
          <w:lang w:val="vi-VN" w:eastAsia="vi-VN"/>
        </w:rPr>
        <w:t xml:space="preserve"> đơn gi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n là m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161616"/>
          <w:lang w:val="vi-VN" w:eastAsia="vi-VN"/>
        </w:rPr>
        <w:t>t cách đ</w:t>
      </w:r>
      <w:r w:rsidRPr="00904617">
        <w:rPr>
          <w:color w:val="161616"/>
          <w:lang w:val="vi-VN" w:eastAsia="vi-VN"/>
        </w:rPr>
        <w:t>ể</w:t>
      </w:r>
      <w:r w:rsidRPr="00904617">
        <w:rPr>
          <w:color w:val="161616"/>
          <w:lang w:val="vi-VN" w:eastAsia="vi-VN"/>
        </w:rPr>
        <w:t xml:space="preserve"> gi</w:t>
      </w:r>
      <w:r w:rsidRPr="00904617">
        <w:rPr>
          <w:color w:val="161616"/>
          <w:lang w:val="vi-VN" w:eastAsia="vi-VN"/>
        </w:rPr>
        <w:t>ả</w:t>
      </w:r>
      <w:r w:rsidRPr="00904617">
        <w:rPr>
          <w:color w:val="161616"/>
          <w:lang w:val="vi-VN" w:eastAsia="vi-VN"/>
        </w:rPr>
        <w:t>i thích m</w:t>
      </w:r>
      <w:r w:rsidRPr="00904617">
        <w:rPr>
          <w:color w:val="161616"/>
          <w:lang w:val="vi-VN" w:eastAsia="vi-VN"/>
        </w:rPr>
        <w:t>ụ</w:t>
      </w:r>
      <w:r w:rsidRPr="00904617">
        <w:rPr>
          <w:color w:val="161616"/>
          <w:lang w:val="vi-VN" w:eastAsia="vi-VN"/>
        </w:rPr>
        <w:t>c đích c</w:t>
      </w:r>
      <w:r w:rsidRPr="00904617">
        <w:rPr>
          <w:color w:val="161616"/>
          <w:lang w:val="vi-VN" w:eastAsia="vi-VN"/>
        </w:rPr>
        <w:t>ủ</w:t>
      </w:r>
      <w:r w:rsidRPr="00904617">
        <w:rPr>
          <w:color w:val="161616"/>
          <w:lang w:val="vi-VN" w:eastAsia="vi-VN"/>
        </w:rPr>
        <w:t>a quy đ</w:t>
      </w:r>
      <w:r w:rsidRPr="00904617">
        <w:rPr>
          <w:color w:val="161616"/>
          <w:lang w:val="vi-VN" w:eastAsia="vi-VN"/>
        </w:rPr>
        <w:t>ị</w:t>
      </w:r>
      <w:r w:rsidRPr="00904617">
        <w:rPr>
          <w:color w:val="161616"/>
          <w:lang w:val="vi-VN" w:eastAsia="vi-VN"/>
        </w:rPr>
        <w:t>nh trong b</w:t>
      </w:r>
      <w:r w:rsidRPr="00904617">
        <w:rPr>
          <w:color w:val="161616"/>
          <w:lang w:val="vi-VN" w:eastAsia="vi-VN"/>
        </w:rPr>
        <w:t>ộ</w:t>
      </w:r>
      <w:r w:rsidRPr="00904617">
        <w:rPr>
          <w:color w:val="161616"/>
          <w:lang w:val="vi-VN" w:eastAsia="vi-VN"/>
        </w:rPr>
        <w:t xml:space="preserve"> lu</w:t>
      </w:r>
      <w:r w:rsidRPr="00904617">
        <w:rPr>
          <w:color w:val="161616"/>
          <w:lang w:val="vi-VN" w:eastAsia="vi-VN"/>
        </w:rPr>
        <w:t>ậ</w:t>
      </w:r>
      <w:r w:rsidRPr="00904617">
        <w:rPr>
          <w:color w:val="161616"/>
          <w:lang w:val="vi-VN" w:eastAsia="vi-VN"/>
        </w:rPr>
        <w:t>t này.</w:t>
      </w:r>
    </w:p>
    <w:p w14:paraId="7E00878C" w14:textId="77777777" w:rsidR="0001790A" w:rsidRPr="00904617" w:rsidRDefault="0001790A">
      <w:pPr>
        <w:pStyle w:val="BodyText"/>
        <w:rPr>
          <w:lang w:val="vi-VN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460"/>
      </w:tblGrid>
      <w:tr w:rsidR="0001790A" w:rsidRPr="00904617" w14:paraId="4A4E8806" w14:textId="77777777">
        <w:tc>
          <w:tcPr>
            <w:tcW w:w="5250" w:type="dxa"/>
          </w:tcPr>
          <w:p w14:paraId="755D00D0" w14:textId="77777777" w:rsidR="0001790A" w:rsidRPr="00904617" w:rsidRDefault="00904617">
            <w:pPr>
              <w:spacing w:line="252" w:lineRule="auto"/>
              <w:ind w:left="512" w:right="38" w:hanging="512"/>
              <w:rPr>
                <w:color w:val="282828"/>
                <w:u w:val="single"/>
                <w:lang w:val="vi-VN"/>
              </w:rPr>
            </w:pPr>
            <w:r w:rsidRPr="00904617">
              <w:rPr>
                <w:color w:val="282828"/>
                <w:u w:val="single"/>
                <w:lang w:val="vi-VN" w:eastAsia="vi-VN"/>
              </w:rPr>
              <w:t>[CH</w:t>
            </w:r>
            <w:r w:rsidRPr="00904617">
              <w:rPr>
                <w:color w:val="282828"/>
                <w:u w:val="single"/>
                <w:lang w:val="vi-VN" w:eastAsia="vi-VN"/>
              </w:rPr>
              <w:t>Ữ</w:t>
            </w:r>
            <w:r w:rsidRPr="00904617">
              <w:rPr>
                <w:color w:val="282828"/>
                <w:u w:val="single"/>
                <w:lang w:val="vi-VN" w:eastAsia="vi-VN"/>
              </w:rPr>
              <w:t xml:space="preserve"> KÝ]</w:t>
            </w:r>
          </w:p>
          <w:p w14:paraId="0BF52E9E" w14:textId="77777777" w:rsidR="0001790A" w:rsidRPr="00904617" w:rsidRDefault="00904617">
            <w:pPr>
              <w:spacing w:line="252" w:lineRule="auto"/>
              <w:ind w:left="512" w:right="38" w:hanging="512"/>
              <w:rPr>
                <w:color w:val="282828"/>
                <w:lang w:val="vi-VN"/>
              </w:rPr>
            </w:pPr>
            <w:r w:rsidRPr="00904617">
              <w:rPr>
                <w:color w:val="282828"/>
                <w:lang w:val="vi-VN" w:eastAsia="vi-VN"/>
              </w:rPr>
              <w:t>Lynn Underwood, MCP</w:t>
            </w:r>
          </w:p>
          <w:p w14:paraId="580A0B09" w14:textId="77777777" w:rsidR="0001790A" w:rsidRPr="00904617" w:rsidRDefault="00904617">
            <w:pPr>
              <w:spacing w:line="252" w:lineRule="auto"/>
              <w:ind w:left="512" w:right="38" w:hanging="512"/>
              <w:rPr>
                <w:lang w:val="vi-VN"/>
              </w:rPr>
            </w:pPr>
            <w:r w:rsidRPr="00904617">
              <w:rPr>
                <w:color w:val="282828"/>
                <w:lang w:val="vi-VN" w:eastAsia="vi-VN"/>
              </w:rPr>
              <w:t>Trư</w:t>
            </w:r>
            <w:r w:rsidRPr="00904617">
              <w:rPr>
                <w:color w:val="282828"/>
                <w:lang w:val="vi-VN" w:eastAsia="vi-VN"/>
              </w:rPr>
              <w:t>ở</w:t>
            </w:r>
            <w:r w:rsidRPr="00904617">
              <w:rPr>
                <w:color w:val="282828"/>
                <w:lang w:val="vi-VN" w:eastAsia="vi-VN"/>
              </w:rPr>
              <w:t>n</w:t>
            </w:r>
            <w:r w:rsidRPr="00904617">
              <w:rPr>
                <w:color w:val="282828"/>
                <w:lang w:val="vi-VN" w:eastAsia="vi-VN"/>
              </w:rPr>
              <w:t>g B</w:t>
            </w:r>
            <w:r w:rsidRPr="00904617">
              <w:rPr>
                <w:color w:val="282828"/>
                <w:lang w:val="vi-VN" w:eastAsia="vi-VN"/>
              </w:rPr>
              <w:t>ộ</w:t>
            </w:r>
            <w:r w:rsidRPr="00904617">
              <w:rPr>
                <w:color w:val="282828"/>
                <w:lang w:val="vi-VN" w:eastAsia="vi-VN"/>
              </w:rPr>
              <w:t xml:space="preserve"> ph</w:t>
            </w:r>
            <w:r w:rsidRPr="00904617">
              <w:rPr>
                <w:color w:val="282828"/>
                <w:lang w:val="vi-VN" w:eastAsia="vi-VN"/>
              </w:rPr>
              <w:t>ậ</w:t>
            </w:r>
            <w:r w:rsidRPr="00904617">
              <w:rPr>
                <w:color w:val="282828"/>
                <w:lang w:val="vi-VN" w:eastAsia="vi-VN"/>
              </w:rPr>
              <w:t>n X</w:t>
            </w:r>
            <w:r w:rsidRPr="00904617">
              <w:rPr>
                <w:color w:val="282828"/>
                <w:lang w:val="vi-VN" w:eastAsia="vi-VN"/>
              </w:rPr>
              <w:t>ậ</w:t>
            </w:r>
            <w:r w:rsidRPr="00904617">
              <w:rPr>
                <w:color w:val="282828"/>
                <w:lang w:val="vi-VN" w:eastAsia="vi-VN"/>
              </w:rPr>
              <w:t>y d</w:t>
            </w:r>
            <w:r w:rsidRPr="00904617">
              <w:rPr>
                <w:color w:val="282828"/>
                <w:lang w:val="vi-VN" w:eastAsia="vi-VN"/>
              </w:rPr>
              <w:t>ự</w:t>
            </w:r>
            <w:r w:rsidRPr="00904617">
              <w:rPr>
                <w:color w:val="282828"/>
                <w:lang w:val="vi-VN" w:eastAsia="vi-VN"/>
              </w:rPr>
              <w:t>ng, DCRA</w:t>
            </w:r>
          </w:p>
        </w:tc>
        <w:tc>
          <w:tcPr>
            <w:tcW w:w="5460" w:type="dxa"/>
          </w:tcPr>
          <w:p w14:paraId="1456357C" w14:textId="77777777" w:rsidR="0001790A" w:rsidRPr="00904617" w:rsidRDefault="00904617">
            <w:pPr>
              <w:spacing w:before="8"/>
              <w:ind w:left="512"/>
              <w:jc w:val="right"/>
              <w:rPr>
                <w:lang w:val="vi-VN"/>
              </w:rPr>
            </w:pPr>
            <w:r w:rsidRPr="00904617">
              <w:rPr>
                <w:color w:val="5D5D5E"/>
                <w:lang w:val="vi-VN" w:eastAsia="vi-VN"/>
              </w:rPr>
              <w:t>Ngày 26 tháng 1 năm 2018</w:t>
            </w:r>
          </w:p>
        </w:tc>
      </w:tr>
    </w:tbl>
    <w:p w14:paraId="41C52DF0" w14:textId="77777777" w:rsidR="0001790A" w:rsidRPr="00904617" w:rsidRDefault="0001790A">
      <w:pPr>
        <w:pStyle w:val="BodyText"/>
        <w:spacing w:before="131"/>
        <w:rPr>
          <w:lang w:val="vi-VN"/>
        </w:rPr>
      </w:pPr>
    </w:p>
    <w:p w14:paraId="44802F46" w14:textId="77777777" w:rsidR="0001790A" w:rsidRPr="00904617" w:rsidRDefault="0001790A">
      <w:pPr>
        <w:pStyle w:val="BodyText"/>
        <w:rPr>
          <w:sz w:val="11"/>
          <w:lang w:val="vi-VN"/>
        </w:rPr>
      </w:pPr>
    </w:p>
    <w:p w14:paraId="04A2572A" w14:textId="77777777" w:rsidR="0001790A" w:rsidRPr="00904617" w:rsidRDefault="0001790A">
      <w:pPr>
        <w:pStyle w:val="BodyText"/>
        <w:rPr>
          <w:sz w:val="11"/>
          <w:lang w:val="vi-VN"/>
        </w:rPr>
      </w:pPr>
    </w:p>
    <w:p w14:paraId="62F6ABB7" w14:textId="77777777" w:rsidR="0001790A" w:rsidRPr="00904617" w:rsidRDefault="00904617">
      <w:pPr>
        <w:pStyle w:val="BodyText"/>
        <w:spacing w:before="92"/>
        <w:jc w:val="center"/>
        <w:rPr>
          <w:sz w:val="24"/>
          <w:lang w:val="vi-VN"/>
        </w:rPr>
      </w:pPr>
      <w:r w:rsidRPr="00904617">
        <w:rPr>
          <w:lang w:val="vi-VN"/>
        </w:rPr>
        <w:drawing>
          <wp:inline distT="0" distB="0" distL="0" distR="0" wp14:anchorId="2E351199" wp14:editId="44F0F0AD">
            <wp:extent cx="6610350" cy="755811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69" cy="77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90A" w:rsidRPr="00904617">
      <w:type w:val="continuous"/>
      <w:pgSz w:w="12240" w:h="15840"/>
      <w:pgMar w:top="340" w:right="5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690"/>
    <w:multiLevelType w:val="hybridMultilevel"/>
    <w:tmpl w:val="28D27E0E"/>
    <w:lvl w:ilvl="0" w:tplc="CBBEC990">
      <w:numFmt w:val="bullet"/>
      <w:lvlText w:val="•"/>
      <w:lvlJc w:val="left"/>
      <w:pPr>
        <w:ind w:left="1281" w:hanging="356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31C013C4">
      <w:numFmt w:val="bullet"/>
      <w:lvlText w:val="•"/>
      <w:lvlJc w:val="left"/>
      <w:pPr>
        <w:ind w:left="2310" w:hanging="356"/>
      </w:pPr>
      <w:rPr>
        <w:rFonts w:hint="default"/>
        <w:lang w:val="en-US" w:eastAsia="en-US" w:bidi="ar-SA"/>
      </w:rPr>
    </w:lvl>
    <w:lvl w:ilvl="2" w:tplc="A8600E7A">
      <w:numFmt w:val="bullet"/>
      <w:lvlText w:val="•"/>
      <w:lvlJc w:val="left"/>
      <w:pPr>
        <w:ind w:left="3340" w:hanging="356"/>
      </w:pPr>
      <w:rPr>
        <w:rFonts w:hint="default"/>
        <w:lang w:val="en-US" w:eastAsia="en-US" w:bidi="ar-SA"/>
      </w:rPr>
    </w:lvl>
    <w:lvl w:ilvl="3" w:tplc="AC32AF0C">
      <w:numFmt w:val="bullet"/>
      <w:lvlText w:val="•"/>
      <w:lvlJc w:val="left"/>
      <w:pPr>
        <w:ind w:left="4370" w:hanging="356"/>
      </w:pPr>
      <w:rPr>
        <w:rFonts w:hint="default"/>
        <w:lang w:val="en-US" w:eastAsia="en-US" w:bidi="ar-SA"/>
      </w:rPr>
    </w:lvl>
    <w:lvl w:ilvl="4" w:tplc="D35E714E">
      <w:numFmt w:val="bullet"/>
      <w:lvlText w:val="•"/>
      <w:lvlJc w:val="left"/>
      <w:pPr>
        <w:ind w:left="5400" w:hanging="356"/>
      </w:pPr>
      <w:rPr>
        <w:rFonts w:hint="default"/>
        <w:lang w:val="en-US" w:eastAsia="en-US" w:bidi="ar-SA"/>
      </w:rPr>
    </w:lvl>
    <w:lvl w:ilvl="5" w:tplc="3F68DC7A">
      <w:numFmt w:val="bullet"/>
      <w:lvlText w:val="•"/>
      <w:lvlJc w:val="left"/>
      <w:pPr>
        <w:ind w:left="6430" w:hanging="356"/>
      </w:pPr>
      <w:rPr>
        <w:rFonts w:hint="default"/>
        <w:lang w:val="en-US" w:eastAsia="en-US" w:bidi="ar-SA"/>
      </w:rPr>
    </w:lvl>
    <w:lvl w:ilvl="6" w:tplc="F156F672">
      <w:numFmt w:val="bullet"/>
      <w:lvlText w:val="•"/>
      <w:lvlJc w:val="left"/>
      <w:pPr>
        <w:ind w:left="7460" w:hanging="356"/>
      </w:pPr>
      <w:rPr>
        <w:rFonts w:hint="default"/>
        <w:lang w:val="en-US" w:eastAsia="en-US" w:bidi="ar-SA"/>
      </w:rPr>
    </w:lvl>
    <w:lvl w:ilvl="7" w:tplc="FDC03856">
      <w:numFmt w:val="bullet"/>
      <w:lvlText w:val="•"/>
      <w:lvlJc w:val="left"/>
      <w:pPr>
        <w:ind w:left="8490" w:hanging="356"/>
      </w:pPr>
      <w:rPr>
        <w:rFonts w:hint="default"/>
        <w:lang w:val="en-US" w:eastAsia="en-US" w:bidi="ar-SA"/>
      </w:rPr>
    </w:lvl>
    <w:lvl w:ilvl="8" w:tplc="9BD0E432">
      <w:numFmt w:val="bullet"/>
      <w:lvlText w:val="•"/>
      <w:lvlJc w:val="left"/>
      <w:pPr>
        <w:ind w:left="952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519E5818"/>
    <w:multiLevelType w:val="hybridMultilevel"/>
    <w:tmpl w:val="A87E7184"/>
    <w:lvl w:ilvl="0" w:tplc="F02A2664">
      <w:start w:val="1"/>
      <w:numFmt w:val="decimal"/>
      <w:lvlText w:val="%1."/>
      <w:lvlJc w:val="left"/>
      <w:pPr>
        <w:ind w:left="1274" w:hanging="368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54F00202">
      <w:numFmt w:val="bullet"/>
      <w:lvlText w:val="•"/>
      <w:lvlJc w:val="left"/>
      <w:pPr>
        <w:ind w:left="2310" w:hanging="368"/>
      </w:pPr>
      <w:rPr>
        <w:rFonts w:hint="default"/>
        <w:lang w:val="en-US" w:eastAsia="en-US" w:bidi="ar-SA"/>
      </w:rPr>
    </w:lvl>
    <w:lvl w:ilvl="2" w:tplc="86248AC4">
      <w:numFmt w:val="bullet"/>
      <w:lvlText w:val="•"/>
      <w:lvlJc w:val="left"/>
      <w:pPr>
        <w:ind w:left="3340" w:hanging="368"/>
      </w:pPr>
      <w:rPr>
        <w:rFonts w:hint="default"/>
        <w:lang w:val="en-US" w:eastAsia="en-US" w:bidi="ar-SA"/>
      </w:rPr>
    </w:lvl>
    <w:lvl w:ilvl="3" w:tplc="22821618">
      <w:numFmt w:val="bullet"/>
      <w:lvlText w:val="•"/>
      <w:lvlJc w:val="left"/>
      <w:pPr>
        <w:ind w:left="4370" w:hanging="368"/>
      </w:pPr>
      <w:rPr>
        <w:rFonts w:hint="default"/>
        <w:lang w:val="en-US" w:eastAsia="en-US" w:bidi="ar-SA"/>
      </w:rPr>
    </w:lvl>
    <w:lvl w:ilvl="4" w:tplc="10F01CAA">
      <w:numFmt w:val="bullet"/>
      <w:lvlText w:val="•"/>
      <w:lvlJc w:val="left"/>
      <w:pPr>
        <w:ind w:left="5400" w:hanging="368"/>
      </w:pPr>
      <w:rPr>
        <w:rFonts w:hint="default"/>
        <w:lang w:val="en-US" w:eastAsia="en-US" w:bidi="ar-SA"/>
      </w:rPr>
    </w:lvl>
    <w:lvl w:ilvl="5" w:tplc="F514CBD4">
      <w:numFmt w:val="bullet"/>
      <w:lvlText w:val="•"/>
      <w:lvlJc w:val="left"/>
      <w:pPr>
        <w:ind w:left="6430" w:hanging="368"/>
      </w:pPr>
      <w:rPr>
        <w:rFonts w:hint="default"/>
        <w:lang w:val="en-US" w:eastAsia="en-US" w:bidi="ar-SA"/>
      </w:rPr>
    </w:lvl>
    <w:lvl w:ilvl="6" w:tplc="FC4C8DE2">
      <w:numFmt w:val="bullet"/>
      <w:lvlText w:val="•"/>
      <w:lvlJc w:val="left"/>
      <w:pPr>
        <w:ind w:left="7460" w:hanging="368"/>
      </w:pPr>
      <w:rPr>
        <w:rFonts w:hint="default"/>
        <w:lang w:val="en-US" w:eastAsia="en-US" w:bidi="ar-SA"/>
      </w:rPr>
    </w:lvl>
    <w:lvl w:ilvl="7" w:tplc="A29808D4">
      <w:numFmt w:val="bullet"/>
      <w:lvlText w:val="•"/>
      <w:lvlJc w:val="left"/>
      <w:pPr>
        <w:ind w:left="8490" w:hanging="368"/>
      </w:pPr>
      <w:rPr>
        <w:rFonts w:hint="default"/>
        <w:lang w:val="en-US" w:eastAsia="en-US" w:bidi="ar-SA"/>
      </w:rPr>
    </w:lvl>
    <w:lvl w:ilvl="8" w:tplc="25E2B380">
      <w:numFmt w:val="bullet"/>
      <w:lvlText w:val="•"/>
      <w:lvlJc w:val="left"/>
      <w:pPr>
        <w:ind w:left="9520" w:hanging="3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A"/>
    <w:rsid w:val="0001790A"/>
    <w:rsid w:val="009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8323"/>
  <w15:docId w15:val="{82DCA433-18D2-4231-9D68-BCFC951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0"/>
      <w:ind w:left="5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 w:line="1159" w:lineRule="exact"/>
      <w:ind w:left="4210"/>
    </w:pPr>
    <w:rPr>
      <w:b/>
      <w:bCs/>
      <w:sz w:val="102"/>
      <w:szCs w:val="102"/>
    </w:rPr>
  </w:style>
  <w:style w:type="paragraph" w:styleId="ListParagraph">
    <w:name w:val="List Paragraph"/>
    <w:basedOn w:val="Normal"/>
    <w:uiPriority w:val="1"/>
    <w:qFormat/>
    <w:pPr>
      <w:ind w:left="1267" w:hanging="3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KMBT_C654e-20180129131151</dc:title>
  <cp:lastModifiedBy>dluque</cp:lastModifiedBy>
  <cp:revision>3</cp:revision>
  <dcterms:created xsi:type="dcterms:W3CDTF">2024-07-31T14:37:00Z</dcterms:created>
  <dcterms:modified xsi:type="dcterms:W3CDTF">2024-08-12T16:28:00Z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KMBT_C654e</vt:lpwstr>
  </property>
  <property fmtid="{D5CDD505-2E9C-101B-9397-08002B2CF9AE}" pid="4" name="LastSaved">
    <vt:filetime>2024-07-31T00:00:00Z</vt:filetime>
  </property>
  <property fmtid="{D5CDD505-2E9C-101B-9397-08002B2CF9AE}" pid="5" name="Producer">
    <vt:lpwstr>KONICA MINOLTA bizhub C654e</vt:lpwstr>
  </property>
</Properties>
</file>